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b/>
                <w:sz w:val="21"/>
                <w:szCs w:val="21"/>
              </w:rPr>
            </w:pPr>
            <w:r>
              <w:rPr>
                <w:rFonts w:ascii="Times New Roman" w:hAnsi="Times New Roman" w:eastAsia="黑体"/>
                <w:b/>
                <w:sz w:val="21"/>
                <w:szCs w:val="21"/>
              </w:rPr>
              <w:t>ICS</w:t>
            </w:r>
            <w:r>
              <w:rPr>
                <w:rFonts w:ascii="黑体" w:hAnsi="黑体" w:eastAsia="黑体"/>
                <w:b/>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fldChar w:fldCharType="begin">
                <w:ffData>
                  <w:name w:val="ICS"/>
                  <w:enabled/>
                  <w:calcOnExit w:val="0"/>
                  <w:textInput>
                    <w:default w:val="27.120"/>
                  </w:textInput>
                </w:ffData>
              </w:fldChar>
            </w:r>
            <w:r>
              <w:rPr>
                <w:rFonts w:hint="eastAsia" w:ascii="黑体" w:hAnsi="黑体" w:eastAsia="黑体"/>
                <w:sz w:val="21"/>
                <w:szCs w:val="21"/>
              </w:rPr>
              <w:instrText xml:space="preserve"> </w:instrText>
            </w:r>
            <w:bookmarkStart w:id="0" w:name="ICS"/>
            <w:r>
              <w:rPr>
                <w:rFonts w:ascii="黑体" w:hAnsi="黑体" w:eastAsia="黑体"/>
                <w:sz w:val="21"/>
                <w:szCs w:val="21"/>
              </w:rPr>
              <w:instrText xml:space="preserve">FORMTEXT</w:instrText>
            </w:r>
            <w:r>
              <w:rPr>
                <w:rFonts w:hint="eastAsia" w:ascii="黑体" w:hAnsi="黑体" w:eastAsia="黑体"/>
                <w:sz w:val="21"/>
                <w:szCs w:val="21"/>
              </w:rPr>
              <w:instrText xml:space="preserve"> </w:instrText>
            </w:r>
            <w:r>
              <w:rPr>
                <w:rFonts w:hint="eastAsia" w:ascii="黑体" w:hAnsi="黑体" w:eastAsia="黑体"/>
                <w:sz w:val="21"/>
                <w:szCs w:val="21"/>
              </w:rPr>
              <w:fldChar w:fldCharType="separate"/>
            </w:r>
            <w:r>
              <w:rPr>
                <w:rFonts w:hint="eastAsia" w:ascii="黑体" w:hAnsi="黑体" w:eastAsia="黑体"/>
                <w:sz w:val="21"/>
                <w:szCs w:val="21"/>
              </w:rPr>
              <w:t>27.120</w:t>
            </w:r>
            <w:r>
              <w:rPr>
                <w:rFonts w:hint="eastAsia"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b/>
                <w:sz w:val="21"/>
                <w:szCs w:val="21"/>
              </w:rPr>
            </w:pPr>
            <w:r>
              <w:rPr>
                <w:rFonts w:ascii="Times New Roman" w:hAnsi="Times New Roman" w:eastAsia="黑体"/>
                <w:b/>
                <w:sz w:val="21"/>
                <w:szCs w:val="21"/>
              </w:rPr>
              <w:t xml:space="preserve">CCS </w:t>
            </w:r>
            <w:r>
              <w:rPr>
                <w:rFonts w:ascii="黑体" w:hAnsi="黑体" w:eastAsia="黑体"/>
                <w:b/>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CNS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fldChar w:fldCharType="begin">
                <w:ffData>
                  <w:name w:val="CSDN"/>
                  <w:enabled/>
                  <w:calcOnExit w:val="0"/>
                  <w:textInput>
                    <w:default w:val="F 48"/>
                  </w:textInput>
                </w:ffData>
              </w:fldChar>
            </w:r>
            <w:bookmarkStart w:id="2" w:name="CSDN"/>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F 48</w:t>
            </w:r>
            <w:r>
              <w:rPr>
                <w:rFonts w:hint="eastAsia" w:ascii="黑体" w:hAnsi="黑体" w:eastAsia="黑体"/>
                <w:sz w:val="21"/>
                <w:szCs w:val="21"/>
              </w:rPr>
              <w:fldChar w:fldCharType="end"/>
            </w:r>
            <w:bookmarkEnd w:id="2"/>
          </w:p>
        </w:tc>
      </w:tr>
    </w:tbl>
    <w:p>
      <w:pPr>
        <w:pStyle w:val="53"/>
        <w:framePr w:w="9639" w:h="624" w:hRule="exact" w:hSpace="181" w:vSpace="181" w:wrap="around" w:hAnchor="page" w:x="1305" w:y="2269"/>
        <w:rPr>
          <w:rFonts w:ascii="黑体" w:hAnsi="黑体" w:eastAsia="黑体"/>
          <w:b w:val="0"/>
          <w:bCs w:val="0"/>
          <w:w w:val="100"/>
          <w:szCs w:val="52"/>
        </w:rPr>
      </w:pPr>
      <w:bookmarkStart w:id="3" w:name="_Hlk26473981"/>
      <w:r>
        <w:rPr>
          <w:rFonts w:hint="eastAsia" w:ascii="黑体" w:eastAsia="黑体"/>
          <w:b w:val="0"/>
          <w:w w:val="100"/>
          <w:szCs w:val="52"/>
        </w:rPr>
        <w:t>团体</w:t>
      </w:r>
      <w:r>
        <w:rPr>
          <w:rFonts w:hint="eastAsia" w:ascii="黑体" w:hAnsi="黑体" w:eastAsia="黑体"/>
          <w:b w:val="0"/>
          <w:bCs w:val="0"/>
          <w:w w:val="100"/>
          <w:szCs w:val="52"/>
        </w:rPr>
        <w:t>标准</w:t>
      </w:r>
    </w:p>
    <w:bookmarkEnd w:id="3"/>
    <w:p>
      <w:pPr>
        <w:pStyle w:val="198"/>
        <w:framePr/>
      </w:pPr>
      <w:r>
        <w:rPr>
          <w:rFonts w:ascii="Times New Roman"/>
          <w:b/>
        </w:rPr>
        <w:t>T</w:t>
      </w:r>
      <w:r>
        <w:t>/</w:t>
      </w:r>
      <w:r>
        <w:rPr>
          <w:rFonts w:ascii="Times New Roman"/>
          <w:b/>
        </w:rPr>
        <w:fldChar w:fldCharType="begin">
          <w:ffData>
            <w:name w:val="文字1"/>
            <w:enabled/>
            <w:calcOnExit w:val="0"/>
            <w:textInput>
              <w:default w:val="XXX"/>
            </w:textInput>
          </w:ffData>
        </w:fldChar>
      </w:r>
      <w:bookmarkStart w:id="4" w:name="文字1"/>
      <w:r>
        <w:rPr>
          <w:rFonts w:ascii="Times New Roman"/>
          <w:b/>
        </w:rPr>
        <w:instrText xml:space="preserve"> FORMTEXT </w:instrText>
      </w:r>
      <w:r>
        <w:rPr>
          <w:rFonts w:ascii="Times New Roman"/>
          <w:b/>
        </w:rPr>
        <w:fldChar w:fldCharType="separate"/>
      </w:r>
      <w:r>
        <w:rPr>
          <w:rFonts w:ascii="Times New Roman"/>
          <w:b/>
        </w:rPr>
        <w:t>CNS</w:t>
      </w:r>
      <w:r>
        <w:rPr>
          <w:rFonts w:ascii="Times New Roman"/>
          <w:b/>
        </w:rPr>
        <w:fldChar w:fldCharType="end"/>
      </w:r>
      <w:bookmarkEnd w:id="4"/>
      <w:r>
        <w:t xml:space="preserve"> </w:t>
      </w:r>
      <w:r>
        <w:rPr>
          <w:rFonts w:ascii="Times New Roman"/>
        </w:rPr>
        <w:fldChar w:fldCharType="begin">
          <w:ffData>
            <w:name w:val="NSTD_CODE_F"/>
            <w:enabled/>
            <w:calcOnExit w:val="0"/>
            <w:textInput>
              <w:default w:val="XXXX"/>
            </w:textInput>
          </w:ffData>
        </w:fldChar>
      </w:r>
      <w:bookmarkStart w:id="5" w:name="NSTD_CODE_F"/>
      <w:r>
        <w:rPr>
          <w:rFonts w:ascii="Times New Roman"/>
        </w:rPr>
        <w:instrText xml:space="preserve"> FORMTEXT </w:instrText>
      </w:r>
      <w:r>
        <w:rPr>
          <w:rFonts w:ascii="Times New Roman"/>
        </w:rPr>
        <w:fldChar w:fldCharType="separate"/>
      </w:r>
      <w:r>
        <w:rPr>
          <w:rFonts w:ascii="Times New Roman"/>
        </w:rPr>
        <w:t>XXXX</w:t>
      </w:r>
      <w:r>
        <w:rPr>
          <w:rFonts w:ascii="Times New Roman"/>
        </w:rPr>
        <w:fldChar w:fldCharType="end"/>
      </w:r>
      <w:bookmarkEnd w:id="5"/>
      <w:r>
        <w:rPr>
          <w:rFonts w:hAnsi="黑体"/>
        </w:rPr>
        <w:t>—</w:t>
      </w:r>
      <w:r>
        <w:rPr>
          <w:rFonts w:ascii="Times New Roman"/>
        </w:rPr>
        <w:fldChar w:fldCharType="begin">
          <w:ffData>
            <w:name w:val="NSTD_CODE_B"/>
            <w:enabled/>
            <w:calcOnExit w:val="0"/>
            <w:textInput>
              <w:default w:val="XXXX"/>
            </w:textInput>
          </w:ffData>
        </w:fldChar>
      </w:r>
      <w:bookmarkStart w:id="6" w:name="NSTD_CODE_B"/>
      <w:r>
        <w:rPr>
          <w:rFonts w:ascii="Times New Roman"/>
        </w:rPr>
        <w:instrText xml:space="preserve"> FORMTEXT </w:instrText>
      </w:r>
      <w:r>
        <w:rPr>
          <w:rFonts w:ascii="Times New Roman"/>
        </w:rPr>
        <w:fldChar w:fldCharType="separate"/>
      </w:r>
      <w:r>
        <w:rPr>
          <w:rFonts w:ascii="Times New Roman"/>
        </w:rPr>
        <w:t>XXXX</w:t>
      </w:r>
      <w:r>
        <w:rPr>
          <w:rFonts w:ascii="Times New Roman"/>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模块式小型堆钢制安全壳老化管理指南</w:t>
      </w:r>
      <w:r>
        <w:fldChar w:fldCharType="end"/>
      </w:r>
      <w:bookmarkEnd w:id="7"/>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b/>
          <w:szCs w:val="28"/>
        </w:rPr>
      </w:pPr>
      <w:r>
        <w:rPr>
          <w:rFonts w:eastAsia="黑体"/>
          <w:b/>
          <w:szCs w:val="28"/>
        </w:rPr>
        <w:fldChar w:fldCharType="begin">
          <w:ffData>
            <w:name w:val="ESTD_NAME"/>
            <w:enabled/>
            <w:calcOnExit w:val="0"/>
            <w:textInput>
              <w:default w:val="点击此处添加标准名称的英文译名"/>
            </w:textInput>
          </w:ffData>
        </w:fldChar>
      </w:r>
      <w:bookmarkStart w:id="8" w:name="ESTD_NAME"/>
      <w:r>
        <w:rPr>
          <w:rFonts w:eastAsia="黑体"/>
          <w:b/>
          <w:szCs w:val="28"/>
        </w:rPr>
        <w:instrText xml:space="preserve"> FORMTEXT </w:instrText>
      </w:r>
      <w:r>
        <w:rPr>
          <w:rFonts w:eastAsia="黑体"/>
          <w:b/>
          <w:szCs w:val="28"/>
        </w:rPr>
        <w:fldChar w:fldCharType="separate"/>
      </w:r>
      <w:r>
        <w:rPr>
          <w:rFonts w:eastAsia="黑体"/>
          <w:b/>
          <w:szCs w:val="28"/>
        </w:rPr>
        <w:t xml:space="preserve">Ageing management guideline of steel containment vessel of </w:t>
      </w:r>
    </w:p>
    <w:p>
      <w:pPr>
        <w:pStyle w:val="128"/>
        <w:framePr w:w="9639" w:h="6974" w:hRule="exact" w:wrap="around" w:vAnchor="page" w:hAnchor="page" w:x="1419" w:y="6408" w:anchorLock="1"/>
        <w:textAlignment w:val="bottom"/>
        <w:rPr>
          <w:rFonts w:eastAsia="黑体"/>
          <w:szCs w:val="28"/>
        </w:rPr>
      </w:pPr>
      <w:r>
        <w:rPr>
          <w:rFonts w:eastAsia="黑体"/>
          <w:b/>
          <w:szCs w:val="28"/>
        </w:rPr>
        <w:t>small modular reactor</w:t>
      </w:r>
      <w:r>
        <w:rPr>
          <w:rFonts w:eastAsia="黑体"/>
          <w:b/>
          <w:szCs w:val="28"/>
        </w:rPr>
        <w:fldChar w:fldCharType="end"/>
      </w:r>
      <w:bookmarkEnd w:id="8"/>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6"/>
        <w:framePr w:wrap="around" w:y="14176"/>
      </w:pPr>
      <w:r>
        <w:fldChar w:fldCharType="begin">
          <w:ffData>
            <w:name w:val="PLSH_DATE_Y"/>
            <w:enabled/>
            <w:calcOnExit w:val="0"/>
            <w:textInput>
              <w:default w:val="XXXX"/>
              <w:maxLength w:val="4"/>
            </w:textInput>
          </w:ffData>
        </w:fldChar>
      </w:r>
      <w:bookmarkStart w:id="12" w:name="PLSH_DATE_Y"/>
      <w:r>
        <w:instrText xml:space="preserve"> FORMTEXT </w:instrText>
      </w:r>
      <w:r>
        <w:fldChar w:fldCharType="separate"/>
      </w:r>
      <w:r>
        <w:t>XXXX</w:t>
      </w:r>
      <w:r>
        <w:fldChar w:fldCharType="end"/>
      </w:r>
      <w:bookmarkEnd w:id="12"/>
      <w:r>
        <w:t xml:space="preserve"> </w:t>
      </w:r>
      <w:r>
        <w:rPr>
          <w:rFonts w:ascii="黑体"/>
        </w:rPr>
        <w:t>-</w:t>
      </w:r>
      <w:r>
        <w:t xml:space="preserve"> </w:t>
      </w:r>
      <w:r>
        <w:fldChar w:fldCharType="begin">
          <w:ffData>
            <w:name w:val="PLSH_DATE_M"/>
            <w:enabled/>
            <w:calcOnExit w:val="0"/>
            <w:textInput>
              <w:default w:val="XX"/>
              <w:maxLength w:val="2"/>
            </w:textInput>
          </w:ffData>
        </w:fldChar>
      </w:r>
      <w:bookmarkStart w:id="13" w:name="PLSH_DATE_M"/>
      <w:r>
        <w:instrText xml:space="preserve"> FORMTEXT </w:instrText>
      </w:r>
      <w:r>
        <w:fldChar w:fldCharType="separate"/>
      </w:r>
      <w:r>
        <w:t>XX</w:t>
      </w:r>
      <w:r>
        <w:fldChar w:fldCharType="end"/>
      </w:r>
      <w:bookmarkEnd w:id="13"/>
      <w:r>
        <w:t xml:space="preserve"> </w:t>
      </w:r>
      <w:r>
        <w:rPr>
          <w:rFonts w:ascii="黑体"/>
        </w:rPr>
        <w:t>-</w:t>
      </w:r>
      <w:r>
        <w:t xml:space="preserve"> </w:t>
      </w:r>
      <w:r>
        <w:fldChar w:fldCharType="begin">
          <w:ffData>
            <w:name w:val="PLSH_DATE_D"/>
            <w:enabled/>
            <w:calcOnExit w:val="0"/>
            <w:textInput>
              <w:default w:val="XX"/>
              <w:maxLength w:val="2"/>
            </w:textInput>
          </w:ffData>
        </w:fldChar>
      </w:r>
      <w:bookmarkStart w:id="14" w:name="PLSH_DATE_D"/>
      <w:r>
        <w:instrText xml:space="preserve"> FORMTEXT </w:instrText>
      </w:r>
      <w:r>
        <w:fldChar w:fldCharType="separate"/>
      </w:r>
      <w:r>
        <w:t>XX</w:t>
      </w:r>
      <w:r>
        <w:fldChar w:fldCharType="end"/>
      </w:r>
      <w:bookmarkEnd w:id="14"/>
      <w:r>
        <w:rPr>
          <w:rFonts w:hint="eastAsia"/>
        </w:rPr>
        <w:t>发布</w:t>
      </w:r>
    </w:p>
    <w:p>
      <w:pPr>
        <w:pStyle w:val="197"/>
        <w:framePr w:wrap="around" w:y="14176"/>
      </w:pPr>
      <w:r>
        <w:fldChar w:fldCharType="begin">
          <w:ffData>
            <w:name w:val="CROT_DATE_Y"/>
            <w:enabled/>
            <w:calcOnExit w:val="0"/>
            <w:textInput>
              <w:default w:val="XXXX"/>
              <w:maxLength w:val="4"/>
            </w:textInput>
          </w:ffData>
        </w:fldChar>
      </w:r>
      <w:bookmarkStart w:id="15" w:name="CROT_DATE_Y"/>
      <w:r>
        <w:instrText xml:space="preserve"> FORMTEXT </w:instrText>
      </w:r>
      <w:r>
        <w:fldChar w:fldCharType="separate"/>
      </w:r>
      <w:r>
        <w:t>XXXX</w:t>
      </w:r>
      <w:r>
        <w:fldChar w:fldCharType="end"/>
      </w:r>
      <w:bookmarkEnd w:id="15"/>
      <w:r>
        <w:t xml:space="preserve"> </w:t>
      </w:r>
      <w:r>
        <w:rPr>
          <w:rFonts w:ascii="黑体"/>
        </w:rPr>
        <w:t>-</w:t>
      </w:r>
      <w:r>
        <w:t xml:space="preserve"> </w:t>
      </w:r>
      <w:r>
        <w:fldChar w:fldCharType="begin">
          <w:ffData>
            <w:name w:val="CROT_DATE_M"/>
            <w:enabled/>
            <w:calcOnExit w:val="0"/>
            <w:textInput>
              <w:default w:val="XX"/>
              <w:maxLength w:val="2"/>
            </w:textInput>
          </w:ffData>
        </w:fldChar>
      </w:r>
      <w:bookmarkStart w:id="16" w:name="CROT_DATE_M"/>
      <w:r>
        <w:instrText xml:space="preserve"> FORMTEXT </w:instrText>
      </w:r>
      <w:r>
        <w:fldChar w:fldCharType="separate"/>
      </w:r>
      <w:r>
        <w:t>XX</w:t>
      </w:r>
      <w:r>
        <w:fldChar w:fldCharType="end"/>
      </w:r>
      <w:bookmarkEnd w:id="16"/>
      <w:r>
        <w:t xml:space="preserve"> </w:t>
      </w:r>
      <w:r>
        <w:rPr>
          <w:rFonts w:ascii="黑体"/>
        </w:rPr>
        <w:t>-</w:t>
      </w:r>
      <w:r>
        <w:t xml:space="preserve"> </w:t>
      </w:r>
      <w:r>
        <w:fldChar w:fldCharType="begin">
          <w:ffData>
            <w:name w:val="CROT_DATE_D"/>
            <w:enabled/>
            <w:calcOnExit w:val="0"/>
            <w:textInput>
              <w:default w:val="XX"/>
              <w:maxLength w:val="2"/>
            </w:textInput>
          </w:ffData>
        </w:fldChar>
      </w:r>
      <w:bookmarkStart w:id="17" w:name="CROT_DATE_D"/>
      <w:r>
        <w:instrText xml:space="preserve"> FORMTEXT </w:instrText>
      </w:r>
      <w:r>
        <w:fldChar w:fldCharType="separate"/>
      </w:r>
      <w:r>
        <w:t>XX</w:t>
      </w:r>
      <w:r>
        <w:fldChar w:fldCharType="end"/>
      </w:r>
      <w:bookmarkEnd w:id="17"/>
      <w:r>
        <w:rPr>
          <w:rFonts w:hint="eastAsia"/>
        </w:rPr>
        <w:t>实施</w:t>
      </w:r>
    </w:p>
    <w:p>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中国核学会</w:t>
      </w:r>
      <w:r>
        <w:rPr>
          <w:rFonts w:hAnsi="黑体"/>
          <w:w w:val="100"/>
          <w:sz w:val="28"/>
        </w:rPr>
        <w:fldChar w:fldCharType="end"/>
      </w:r>
      <w:bookmarkEnd w:id="18"/>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">
                <v:fill on="f" focussize="0,0"/>
                <v:stroke color="#000000" joinstyle="round"/>
                <v:imagedata o:title=""/>
                <o:lock v:ext="edit" aspectratio="f"/>
                <w10:anchorlock/>
              </v:line>
            </w:pict>
          </mc:Fallback>
        </mc:AlternateContent>
      </w:r>
    </w:p>
    <w:p>
      <w:pPr>
        <w:pStyle w:val="94"/>
        <w:spacing w:before="560" w:after="360"/>
      </w:pPr>
      <w:bookmarkStart w:id="19" w:name="BookMark1"/>
      <w:r>
        <w:rPr>
          <w:rFonts w:hint="eastAsia"/>
          <w:spacing w:val="320"/>
        </w:rPr>
        <w:t>目</w:t>
      </w:r>
      <w:r>
        <w:rPr>
          <w:rFonts w:hint="eastAsia"/>
        </w:rPr>
        <w:t>次</w:t>
      </w:r>
    </w:p>
    <w:p>
      <w:pPr>
        <w:pStyle w:val="20"/>
        <w:tabs>
          <w:tab w:val="right" w:leader="dot" w:pos="9354"/>
        </w:tabs>
      </w:pPr>
      <w:r>
        <w:rPr>
          <w:rFonts w:hint="eastAsia"/>
        </w:rPr>
        <w:fldChar w:fldCharType="begin"/>
      </w:r>
      <w:r>
        <w:rPr>
          <w:rFonts w:hint="eastAsia"/>
        </w:rPr>
        <w:instrText xml:space="preserve">TOC \o "1-1" \h</w:instrText>
      </w:r>
      <w:r>
        <w:rPr>
          <w:rFonts w:hint="eastAsia"/>
        </w:rPr>
        <w:fldChar w:fldCharType="separate"/>
      </w:r>
      <w:r>
        <w:fldChar w:fldCharType="begin"/>
      </w:r>
      <w:r>
        <w:instrText xml:space="preserve"> HYPERLINK \l "_Toc7541" </w:instrText>
      </w:r>
      <w:r>
        <w:fldChar w:fldCharType="separate"/>
      </w:r>
      <w:r>
        <w:rPr>
          <w:rFonts w:hint="eastAsia"/>
        </w:rPr>
        <w:t>前</w:t>
      </w:r>
      <w:r>
        <w:t>言</w:t>
      </w:r>
      <w:r>
        <w:tab/>
      </w:r>
      <w:r>
        <w:fldChar w:fldCharType="begin"/>
      </w:r>
      <w:r>
        <w:instrText xml:space="preserve"> PAGEREF _Toc7541 \h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"_Toc29242" </w:instrText>
      </w:r>
      <w:r>
        <w:fldChar w:fldCharType="separate"/>
      </w:r>
      <w:r>
        <w:rPr>
          <w:rFonts w:hint="eastAsia" w:ascii="黑体" w:eastAsia="黑体"/>
        </w:rPr>
        <w:t xml:space="preserve">1  </w:t>
      </w:r>
      <w:r>
        <w:rPr>
          <w:rFonts w:hint="eastAsia"/>
        </w:rPr>
        <w:t>范围</w:t>
      </w:r>
      <w:r>
        <w:tab/>
      </w:r>
      <w:r>
        <w:fldChar w:fldCharType="begin"/>
      </w:r>
      <w:r>
        <w:instrText xml:space="preserve"> PAGEREF _Toc29242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"_Toc7146"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_Toc7146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"_Toc17293"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_Toc17293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"_Toc18559" </w:instrText>
      </w:r>
      <w:r>
        <w:fldChar w:fldCharType="separate"/>
      </w:r>
      <w:r>
        <w:rPr>
          <w:rFonts w:hint="eastAsia" w:ascii="黑体" w:eastAsia="黑体"/>
        </w:rPr>
        <w:t xml:space="preserve">4  </w:t>
      </w:r>
      <w:r>
        <w:rPr>
          <w:rFonts w:hint="eastAsia"/>
        </w:rPr>
        <w:t>老化管理对象</w:t>
      </w:r>
      <w:r>
        <w:tab/>
      </w:r>
      <w:r>
        <w:fldChar w:fldCharType="begin"/>
      </w:r>
      <w:r>
        <w:instrText xml:space="preserve"> PAGEREF _Toc18559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"_Toc18503" </w:instrText>
      </w:r>
      <w:r>
        <w:fldChar w:fldCharType="separate"/>
      </w:r>
      <w:r>
        <w:rPr>
          <w:rFonts w:hint="eastAsia" w:ascii="黑体" w:eastAsia="黑体"/>
        </w:rPr>
        <w:t xml:space="preserve">5  </w:t>
      </w:r>
      <w:r>
        <w:rPr>
          <w:rFonts w:hint="eastAsia"/>
        </w:rPr>
        <w:t>老化管理方法</w:t>
      </w:r>
      <w:r>
        <w:tab/>
      </w:r>
      <w:r>
        <w:fldChar w:fldCharType="begin"/>
      </w:r>
      <w:r>
        <w:instrText xml:space="preserve"> PAGEREF _Toc18503 \h </w:instrText>
      </w:r>
      <w:r>
        <w:fldChar w:fldCharType="separate"/>
      </w:r>
      <w:r>
        <w:t>2</w:t>
      </w:r>
      <w:r>
        <w:fldChar w:fldCharType="end"/>
      </w:r>
      <w:r>
        <w:fldChar w:fldCharType="end"/>
      </w:r>
    </w:p>
    <w:p>
      <w:pPr>
        <w:pStyle w:val="20"/>
        <w:tabs>
          <w:tab w:val="right" w:leader="dot" w:pos="9354"/>
        </w:tabs>
      </w:pPr>
      <w:r>
        <w:fldChar w:fldCharType="begin"/>
      </w:r>
      <w:r>
        <w:instrText xml:space="preserve"> HYPERLINK \l "_Toc22145" </w:instrText>
      </w:r>
      <w:r>
        <w:fldChar w:fldCharType="separate"/>
      </w:r>
      <w:r>
        <w:rPr>
          <w:rFonts w:hint="eastAsia" w:ascii="黑体" w:eastAsia="黑体"/>
        </w:rPr>
        <w:t xml:space="preserve">6  </w:t>
      </w:r>
      <w:r>
        <w:rPr>
          <w:rFonts w:hint="eastAsia"/>
        </w:rPr>
        <w:t>老化管理内容</w:t>
      </w:r>
      <w:r>
        <w:tab/>
      </w:r>
      <w:r>
        <w:fldChar w:fldCharType="begin"/>
      </w:r>
      <w:r>
        <w:instrText xml:space="preserve"> PAGEREF _Toc22145 \h </w:instrText>
      </w:r>
      <w:r>
        <w:fldChar w:fldCharType="separate"/>
      </w:r>
      <w:r>
        <w:t>3</w:t>
      </w:r>
      <w:r>
        <w:fldChar w:fldCharType="end"/>
      </w:r>
      <w:r>
        <w:fldChar w:fldCharType="end"/>
      </w:r>
    </w:p>
    <w:p>
      <w:pPr>
        <w:pStyle w:val="20"/>
        <w:tabs>
          <w:tab w:val="right" w:leader="dot" w:pos="9354"/>
        </w:tabs>
      </w:pPr>
      <w:r>
        <w:fldChar w:fldCharType="begin"/>
      </w:r>
      <w:r>
        <w:instrText xml:space="preserve"> HYPERLINK \l "_Toc5841" </w:instrText>
      </w:r>
      <w:r>
        <w:fldChar w:fldCharType="separate"/>
      </w:r>
      <w:r>
        <w:rPr>
          <w:rFonts w:hint="eastAsia"/>
        </w:rPr>
        <w:t>附录A</w:t>
      </w:r>
      <w:r>
        <w:t xml:space="preserve"> </w:t>
      </w:r>
      <w:r>
        <w:rPr>
          <w:rFonts w:hint="eastAsia"/>
        </w:rPr>
        <w:t>（资料性 ）</w:t>
      </w:r>
      <w:r>
        <w:t xml:space="preserve"> </w:t>
      </w:r>
      <w:r>
        <w:rPr>
          <w:rFonts w:hint="eastAsia"/>
        </w:rPr>
        <w:t>老化管理数据清单</w:t>
      </w:r>
      <w:r>
        <w:tab/>
      </w:r>
      <w:r>
        <w:fldChar w:fldCharType="begin"/>
      </w:r>
      <w:r>
        <w:instrText xml:space="preserve"> PAGEREF _Toc5841 \h </w:instrText>
      </w:r>
      <w:r>
        <w:fldChar w:fldCharType="separate"/>
      </w:r>
      <w:r>
        <w:t>7</w:t>
      </w:r>
      <w:r>
        <w:fldChar w:fldCharType="end"/>
      </w:r>
      <w:r>
        <w:fldChar w:fldCharType="end"/>
      </w:r>
    </w:p>
    <w:p>
      <w:pPr>
        <w:pStyle w:val="20"/>
        <w:tabs>
          <w:tab w:val="right" w:leader="dot" w:pos="9354"/>
        </w:tabs>
      </w:pPr>
      <w:r>
        <w:fldChar w:fldCharType="begin"/>
      </w:r>
      <w:r>
        <w:instrText xml:space="preserve"> HYPERLINK \l "_Toc6618" </w:instrText>
      </w:r>
      <w:r>
        <w:fldChar w:fldCharType="separate"/>
      </w:r>
      <w:r>
        <w:rPr>
          <w:rFonts w:hint="eastAsia"/>
        </w:rPr>
        <w:t>附录B</w:t>
      </w:r>
      <w:r>
        <w:t xml:space="preserve"> </w:t>
      </w:r>
      <w:r>
        <w:rPr>
          <w:rFonts w:hint="eastAsia"/>
        </w:rPr>
        <w:t>（资料性 ）</w:t>
      </w:r>
      <w:r>
        <w:t xml:space="preserve"> </w:t>
      </w:r>
      <w:r>
        <w:rPr>
          <w:rFonts w:hint="eastAsia"/>
        </w:rPr>
        <w:t>老化敏感部位和老化机理清单</w:t>
      </w:r>
      <w:r>
        <w:tab/>
      </w:r>
      <w:r>
        <w:fldChar w:fldCharType="begin"/>
      </w:r>
      <w:r>
        <w:instrText xml:space="preserve"> PAGEREF _Toc6618 \h </w:instrText>
      </w:r>
      <w:r>
        <w:fldChar w:fldCharType="separate"/>
      </w:r>
      <w:r>
        <w:t>8</w:t>
      </w:r>
      <w:r>
        <w:fldChar w:fldCharType="end"/>
      </w:r>
      <w:r>
        <w:fldChar w:fldCharType="end"/>
      </w:r>
    </w:p>
    <w:p>
      <w:pPr>
        <w:pStyle w:val="20"/>
        <w:tabs>
          <w:tab w:val="right" w:leader="dot" w:pos="9354"/>
        </w:tabs>
      </w:pPr>
      <w:r>
        <w:fldChar w:fldCharType="begin"/>
      </w:r>
      <w:r>
        <w:instrText xml:space="preserve"> HYPERLINK \l "_Toc30209" </w:instrText>
      </w:r>
      <w:r>
        <w:fldChar w:fldCharType="separate"/>
      </w:r>
      <w:r>
        <w:rPr>
          <w:rFonts w:hint="eastAsia"/>
        </w:rPr>
        <w:t>附录C</w:t>
      </w:r>
      <w:r>
        <w:t xml:space="preserve"> </w:t>
      </w:r>
      <w:r>
        <w:rPr>
          <w:rFonts w:hint="eastAsia"/>
        </w:rPr>
        <w:t>（资料性 ）</w:t>
      </w:r>
      <w:r>
        <w:t xml:space="preserve"> </w:t>
      </w:r>
      <w:r>
        <w:rPr>
          <w:rFonts w:hint="eastAsia"/>
        </w:rPr>
        <w:t>老化探测方法</w:t>
      </w:r>
      <w:r>
        <w:tab/>
      </w:r>
      <w:r>
        <w:fldChar w:fldCharType="begin"/>
      </w:r>
      <w:r>
        <w:instrText xml:space="preserve"> PAGEREF _Toc30209 \h </w:instrText>
      </w:r>
      <w:r>
        <w:fldChar w:fldCharType="separate"/>
      </w:r>
      <w:r>
        <w:t>10</w:t>
      </w:r>
      <w:r>
        <w:fldChar w:fldCharType="end"/>
      </w:r>
      <w:r>
        <w:fldChar w:fldCharType="end"/>
      </w:r>
    </w:p>
    <w:p>
      <w:pPr>
        <w:pStyle w:val="20"/>
        <w:tabs>
          <w:tab w:val="right" w:leader="dot" w:pos="9354"/>
        </w:tabs>
      </w:pPr>
      <w:r>
        <w:fldChar w:fldCharType="begin"/>
      </w:r>
      <w:r>
        <w:instrText xml:space="preserve"> HYPERLINK \l "_Toc24121" </w:instrText>
      </w:r>
      <w:r>
        <w:fldChar w:fldCharType="separate"/>
      </w:r>
      <w:r>
        <w:rPr>
          <w:rFonts w:hint="eastAsia"/>
        </w:rPr>
        <w:t>参考文献</w:t>
      </w:r>
      <w:r>
        <w:tab/>
      </w:r>
      <w:r>
        <w:fldChar w:fldCharType="begin"/>
      </w:r>
      <w:r>
        <w:instrText xml:space="preserve"> PAGEREF _Toc24121 \h </w:instrText>
      </w:r>
      <w:r>
        <w:fldChar w:fldCharType="separate"/>
      </w:r>
      <w:r>
        <w:t>12</w:t>
      </w:r>
      <w:r>
        <w:fldChar w:fldCharType="end"/>
      </w:r>
      <w:r>
        <w:fldChar w:fldCharType="end"/>
      </w:r>
    </w:p>
    <w:p>
      <w:pPr>
        <w:pStyle w:val="94"/>
        <w:spacing w:before="560"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rPr>
          <w:rFonts w:hint="eastAsia"/>
        </w:rPr>
        <w:fldChar w:fldCharType="end"/>
      </w:r>
    </w:p>
    <w:bookmarkEnd w:id="19"/>
    <w:p>
      <w:pPr>
        <w:pStyle w:val="92"/>
        <w:spacing w:before="560" w:after="360"/>
      </w:pPr>
      <w:bookmarkStart w:id="20" w:name="_Toc7541"/>
      <w:bookmarkStart w:id="21" w:name="BookMark2"/>
      <w:r>
        <w:rPr>
          <w:spacing w:val="320"/>
        </w:rPr>
        <w:t>前</w:t>
      </w:r>
      <w:r>
        <w:t>言</w:t>
      </w:r>
      <w:bookmarkEnd w:id="20"/>
    </w:p>
    <w:p>
      <w:pPr>
        <w:pStyle w:val="59"/>
        <w:ind w:firstLine="420"/>
      </w:pPr>
      <w:r>
        <w:rPr>
          <w:rFonts w:hint="eastAsia"/>
        </w:rPr>
        <w:t>本文件按照GB</w:t>
      </w:r>
      <w:r>
        <w:rPr>
          <w:rFonts w:hint="eastAsia" w:ascii="宋体" w:hAnsi="宋体"/>
        </w:rPr>
        <w:t>/</w:t>
      </w:r>
      <w:r>
        <w:rPr>
          <w:rFonts w:hint="eastAsia"/>
        </w:rPr>
        <w:t>T</w:t>
      </w:r>
      <w:r>
        <w:rPr>
          <w:rFonts w:hint="eastAsia"/>
          <w:position w:val="-4"/>
          <w:vertAlign w:val="subscript"/>
        </w:rPr>
        <w:t xml:space="preserve"> </w:t>
      </w:r>
      <w:r>
        <w:rPr>
          <w:rFonts w:hint="eastAsia" w:ascii="宋体" w:hAnsi="宋体"/>
        </w:rPr>
        <w:t>1.1—2020</w:t>
      </w:r>
      <w:r>
        <w:rPr>
          <w:rFonts w:hint="eastAsia"/>
        </w:rPr>
        <w:t>《标准化工作导则  第</w:t>
      </w:r>
      <w:r>
        <w:rPr>
          <w:rFonts w:hint="eastAsia" w:ascii="宋体" w:hAnsi="宋体"/>
        </w:rPr>
        <w:t>1</w:t>
      </w:r>
      <w:r>
        <w:rPr>
          <w:rFonts w:hint="eastAsia"/>
        </w:rPr>
        <w:t>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本文件由中国核学会提出。</w:t>
      </w:r>
    </w:p>
    <w:p>
      <w:pPr>
        <w:pStyle w:val="59"/>
        <w:ind w:firstLine="420"/>
      </w:pPr>
      <w:r>
        <w:rPr>
          <w:rFonts w:hint="eastAsia"/>
        </w:rPr>
        <w:t>本文件由</w:t>
      </w:r>
      <w:r>
        <w:rPr>
          <w:rFonts w:hint="eastAsia"/>
          <w:color w:val="000000"/>
        </w:rPr>
        <w:t>核工业标准化研究所</w:t>
      </w:r>
      <w:r>
        <w:rPr>
          <w:rFonts w:hint="eastAsia"/>
        </w:rPr>
        <w:t>归口。</w:t>
      </w:r>
    </w:p>
    <w:p>
      <w:pPr>
        <w:pStyle w:val="59"/>
        <w:ind w:firstLine="420"/>
      </w:pPr>
      <w:r>
        <w:rPr>
          <w:rFonts w:hint="eastAsia"/>
        </w:rPr>
        <w:t>本文件起草单位：海南核电有限公司、中冶检测认证有限公司、</w:t>
      </w:r>
      <w:bookmarkStart w:id="22" w:name="_Hlk207039000"/>
      <w:r>
        <w:rPr>
          <w:rFonts w:hint="eastAsia"/>
        </w:rPr>
        <w:t>中核武汉核电运行技术股份有限公司</w:t>
      </w:r>
      <w:bookmarkEnd w:id="22"/>
    </w:p>
    <w:p>
      <w:pPr>
        <w:pStyle w:val="59"/>
        <w:ind w:firstLine="420"/>
      </w:pPr>
      <w:r>
        <w:rPr>
          <w:rFonts w:hint="eastAsia"/>
        </w:rPr>
        <w:t>本文件主要起草人：薛翔，鲍宇，荣华，廖善苇，杨林，张锋，吴小亮，苏倩倩，吴淑玉，刘子征，徐伟祖，李吉娃，岳腾霄，韩子叶。</w:t>
      </w:r>
    </w:p>
    <w:p>
      <w:pPr>
        <w:pStyle w:val="59"/>
        <w:ind w:firstLine="420"/>
      </w:pPr>
    </w:p>
    <w:p>
      <w:pPr>
        <w:pStyle w:val="59"/>
        <w:ind w:firstLine="420"/>
        <w:sectPr>
          <w:pgSz w:w="11906" w:h="16838"/>
          <w:pgMar w:top="1928" w:right="1134" w:bottom="1134" w:left="1134" w:header="1418" w:footer="1134" w:gutter="284"/>
          <w:pgNumType w:fmt="upperRoman"/>
          <w:cols w:space="425" w:num="1"/>
          <w:formProt w:val="0"/>
          <w:docGrid w:linePitch="312" w:charSpace="0"/>
        </w:sectPr>
      </w:pPr>
    </w:p>
    <w:bookmarkEnd w:id="21"/>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AA150B8EABB74B11A0E36244DD44900F"/>
        </w:placeholder>
      </w:sdtPr>
      <w:sdtContent>
        <w:p>
          <w:pPr>
            <w:pStyle w:val="180"/>
            <w:spacing w:before="480" w:beforeLines="200" w:after="360" w:afterLines="150"/>
          </w:pPr>
          <w:bookmarkStart w:id="24" w:name="NEW_STAND_NAME"/>
          <w:r>
            <w:rPr>
              <w:rFonts w:hint="eastAsia"/>
            </w:rPr>
            <w:t>模块式小型堆钢制安全壳老化管理指南</w:t>
          </w:r>
        </w:p>
      </w:sdtContent>
    </w:sdt>
    <w:bookmarkEnd w:id="24"/>
    <w:p>
      <w:pPr>
        <w:pStyle w:val="107"/>
        <w:spacing w:before="240" w:after="240"/>
      </w:pPr>
      <w:bookmarkStart w:id="25" w:name="_Toc24884211"/>
      <w:bookmarkStart w:id="26" w:name="_Toc97192964"/>
      <w:bookmarkStart w:id="27" w:name="_Toc24884218"/>
      <w:bookmarkStart w:id="28" w:name="_Toc26718930"/>
      <w:bookmarkStart w:id="29" w:name="_Toc26648465"/>
      <w:bookmarkStart w:id="30" w:name="_Toc26986530"/>
      <w:bookmarkStart w:id="31" w:name="_Toc26986771"/>
      <w:bookmarkStart w:id="32" w:name="_Toc17233333"/>
      <w:bookmarkStart w:id="33" w:name="_Toc29242"/>
      <w:bookmarkStart w:id="34" w:name="_Toc17233325"/>
      <w:r>
        <w:rPr>
          <w:rFonts w:hint="eastAsia"/>
        </w:rPr>
        <w:t>范围</w:t>
      </w:r>
      <w:bookmarkEnd w:id="25"/>
      <w:bookmarkEnd w:id="26"/>
      <w:bookmarkEnd w:id="27"/>
      <w:bookmarkEnd w:id="28"/>
      <w:bookmarkEnd w:id="29"/>
      <w:bookmarkEnd w:id="30"/>
      <w:bookmarkEnd w:id="31"/>
      <w:bookmarkEnd w:id="32"/>
      <w:bookmarkEnd w:id="33"/>
      <w:bookmarkEnd w:id="34"/>
    </w:p>
    <w:p>
      <w:pPr>
        <w:pStyle w:val="59"/>
        <w:ind w:firstLine="420"/>
      </w:pPr>
      <w:bookmarkStart w:id="35" w:name="_Toc24884212"/>
      <w:bookmarkStart w:id="36" w:name="_Toc26648466"/>
      <w:bookmarkStart w:id="37" w:name="_Toc17233334"/>
      <w:bookmarkStart w:id="38" w:name="_Toc17233326"/>
      <w:bookmarkStart w:id="39" w:name="_Toc24884219"/>
      <w:r>
        <w:rPr>
          <w:rFonts w:hint="eastAsia"/>
        </w:rPr>
        <w:t>本标准规定了陆地上建造的模块式小型压水堆钢制安全壳老化管理的基本内容、方法及通用技术要求。</w:t>
      </w:r>
    </w:p>
    <w:p>
      <w:pPr>
        <w:pStyle w:val="59"/>
        <w:ind w:firstLine="420"/>
      </w:pPr>
      <w:r>
        <w:rPr>
          <w:rFonts w:hint="eastAsia"/>
        </w:rPr>
        <w:t>本文件适用于陆地上建造的模块式小型压水堆钢制安全壳老化管理工作的实施和改进。</w:t>
      </w:r>
    </w:p>
    <w:p>
      <w:pPr>
        <w:pStyle w:val="107"/>
        <w:spacing w:before="240" w:after="240"/>
      </w:pPr>
      <w:bookmarkStart w:id="40" w:name="_Toc26986531"/>
      <w:bookmarkStart w:id="41" w:name="_Toc26718931"/>
      <w:bookmarkStart w:id="42" w:name="_Toc26986772"/>
      <w:bookmarkStart w:id="43" w:name="_Toc97192965"/>
      <w:bookmarkStart w:id="44" w:name="_Toc7146"/>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66DD6FE1A9AA461C9307C921B1F2ACA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Times New Roman" w:hAnsi="Times New Roman"/>
          <w:kern w:val="0"/>
          <w:szCs w:val="20"/>
        </w:rPr>
        <w:t>NB/T 20431 压水堆核电厂钢制安全壳结构整体性试验</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Times New Roman" w:hAnsi="Times New Roman"/>
          <w:kern w:val="0"/>
          <w:szCs w:val="20"/>
        </w:rPr>
        <w:t>NB</w:t>
      </w:r>
      <w:r>
        <w:rPr>
          <w:rFonts w:hint="eastAsia" w:ascii="宋体" w:hAnsi="宋体"/>
          <w:kern w:val="0"/>
          <w:szCs w:val="20"/>
        </w:rPr>
        <w:t>/</w:t>
      </w:r>
      <w:r>
        <w:rPr>
          <w:rFonts w:hint="eastAsia" w:ascii="Times New Roman" w:hAnsi="Times New Roman"/>
          <w:kern w:val="0"/>
          <w:szCs w:val="20"/>
        </w:rPr>
        <w:t>T</w:t>
      </w:r>
      <w:r>
        <w:rPr>
          <w:rFonts w:hint="eastAsia" w:ascii="宋体" w:hAnsi="宋体"/>
          <w:kern w:val="0"/>
          <w:position w:val="-4"/>
          <w:szCs w:val="20"/>
          <w:vertAlign w:val="subscript"/>
        </w:rPr>
        <w:t xml:space="preserve"> </w:t>
      </w:r>
      <w:r>
        <w:rPr>
          <w:rFonts w:hint="eastAsia" w:ascii="宋体" w:hAnsi="宋体"/>
          <w:kern w:val="0"/>
          <w:szCs w:val="20"/>
        </w:rPr>
        <w:t>20018 压水堆核电厂安全壳密封性试验</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Times New Roman" w:hAnsi="Times New Roman"/>
          <w:kern w:val="0"/>
          <w:szCs w:val="20"/>
        </w:rPr>
        <w:t>NB</w:t>
      </w:r>
      <w:r>
        <w:rPr>
          <w:rFonts w:hint="eastAsia" w:ascii="宋体" w:hAnsi="宋体"/>
          <w:kern w:val="0"/>
          <w:szCs w:val="20"/>
        </w:rPr>
        <w:t>/</w:t>
      </w:r>
      <w:r>
        <w:rPr>
          <w:rFonts w:hint="eastAsia" w:ascii="Times New Roman" w:hAnsi="Times New Roman"/>
          <w:kern w:val="0"/>
          <w:szCs w:val="20"/>
        </w:rPr>
        <w:t>T</w:t>
      </w:r>
      <w:r>
        <w:rPr>
          <w:rFonts w:hint="eastAsia" w:ascii="宋体" w:hAnsi="宋体"/>
          <w:kern w:val="0"/>
          <w:position w:val="-4"/>
          <w:szCs w:val="20"/>
          <w:vertAlign w:val="subscript"/>
        </w:rPr>
        <w:t xml:space="preserve"> </w:t>
      </w:r>
      <w:r>
        <w:rPr>
          <w:rFonts w:hint="eastAsia" w:ascii="宋体" w:hAnsi="宋体"/>
          <w:kern w:val="0"/>
          <w:szCs w:val="20"/>
        </w:rPr>
        <w:t>20151 压水堆核电厂老化管理大纲编制指南</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Times New Roman" w:hAnsi="Times New Roman"/>
          <w:kern w:val="0"/>
          <w:szCs w:val="20"/>
        </w:rPr>
        <w:t>NB</w:t>
      </w:r>
      <w:r>
        <w:rPr>
          <w:rFonts w:hint="eastAsia" w:ascii="宋体" w:hAnsi="宋体"/>
          <w:kern w:val="0"/>
          <w:szCs w:val="20"/>
        </w:rPr>
        <w:t>/</w:t>
      </w:r>
      <w:r>
        <w:rPr>
          <w:rFonts w:hint="eastAsia" w:ascii="Times New Roman" w:hAnsi="Times New Roman"/>
          <w:kern w:val="0"/>
          <w:szCs w:val="20"/>
        </w:rPr>
        <w:t>T</w:t>
      </w:r>
      <w:r>
        <w:rPr>
          <w:rFonts w:hint="eastAsia" w:ascii="宋体" w:hAnsi="宋体"/>
          <w:kern w:val="0"/>
          <w:position w:val="-4"/>
          <w:szCs w:val="20"/>
          <w:vertAlign w:val="subscript"/>
        </w:rPr>
        <w:t xml:space="preserve"> </w:t>
      </w:r>
      <w:r>
        <w:rPr>
          <w:rFonts w:hint="eastAsia" w:ascii="宋体" w:hAnsi="宋体"/>
          <w:kern w:val="0"/>
          <w:szCs w:val="20"/>
        </w:rPr>
        <w:t>20153 核电厂预应力混凝土安全壳老化管理指南</w:t>
      </w:r>
    </w:p>
    <w:p>
      <w:pPr>
        <w:widowControl/>
        <w:tabs>
          <w:tab w:val="center" w:pos="4201"/>
          <w:tab w:val="right" w:leader="dot" w:pos="9298"/>
        </w:tabs>
        <w:autoSpaceDE w:val="0"/>
        <w:autoSpaceDN w:val="0"/>
        <w:adjustRightInd/>
        <w:spacing w:line="240" w:lineRule="auto"/>
        <w:ind w:firstLine="420" w:firstLineChars="200"/>
      </w:pPr>
      <w:r>
        <w:rPr>
          <w:rFonts w:hint="eastAsia" w:ascii="Times New Roman" w:hAnsi="Times New Roman"/>
          <w:kern w:val="0"/>
          <w:szCs w:val="20"/>
        </w:rPr>
        <w:t>NB</w:t>
      </w:r>
      <w:r>
        <w:rPr>
          <w:rFonts w:hint="eastAsia" w:ascii="宋体" w:hAnsi="宋体"/>
          <w:kern w:val="0"/>
          <w:szCs w:val="20"/>
        </w:rPr>
        <w:t>/</w:t>
      </w:r>
      <w:r>
        <w:rPr>
          <w:rFonts w:hint="eastAsia" w:ascii="Times New Roman" w:hAnsi="Times New Roman"/>
          <w:kern w:val="0"/>
          <w:szCs w:val="20"/>
        </w:rPr>
        <w:t>T</w:t>
      </w:r>
      <w:r>
        <w:rPr>
          <w:rFonts w:hint="eastAsia" w:ascii="宋体" w:hAnsi="宋体"/>
          <w:kern w:val="0"/>
          <w:position w:val="-4"/>
          <w:szCs w:val="20"/>
          <w:vertAlign w:val="subscript"/>
        </w:rPr>
        <w:t xml:space="preserve"> </w:t>
      </w:r>
      <w:r>
        <w:rPr>
          <w:rFonts w:hint="eastAsia" w:ascii="宋体" w:hAnsi="宋体"/>
          <w:kern w:val="0"/>
          <w:szCs w:val="20"/>
        </w:rPr>
        <w:t>20518 核电厂钢制安全壳老化管理指南</w:t>
      </w:r>
    </w:p>
    <w:p>
      <w:pPr>
        <w:pStyle w:val="107"/>
        <w:spacing w:before="240" w:after="240"/>
        <w:rPr>
          <w:szCs w:val="21"/>
        </w:rPr>
      </w:pPr>
      <w:bookmarkStart w:id="45" w:name="_Toc97192966"/>
      <w:bookmarkStart w:id="46" w:name="_Toc17293"/>
      <w:r>
        <w:rPr>
          <w:rFonts w:hint="eastAsia"/>
          <w:szCs w:val="21"/>
        </w:rPr>
        <w:t>术语和定义</w:t>
      </w:r>
      <w:bookmarkEnd w:id="45"/>
      <w:bookmarkEnd w:id="46"/>
    </w:p>
    <w:p>
      <w:pPr>
        <w:pStyle w:val="59"/>
        <w:ind w:firstLine="420"/>
        <w:rPr>
          <w:rFonts w:ascii="宋体" w:hAnsi="宋体"/>
        </w:rPr>
      </w:pPr>
      <w:r>
        <w:rPr>
          <w:rFonts w:hint="eastAsia"/>
        </w:rPr>
        <w:t>NB</w:t>
      </w:r>
      <w:r>
        <w:rPr>
          <w:rFonts w:hint="eastAsia" w:ascii="宋体" w:hAnsi="宋体"/>
        </w:rPr>
        <w:t>/</w:t>
      </w:r>
      <w:r>
        <w:rPr>
          <w:rFonts w:hint="eastAsia"/>
        </w:rPr>
        <w:t>T</w:t>
      </w:r>
      <w:r>
        <w:rPr>
          <w:rFonts w:hint="eastAsia" w:ascii="宋体" w:hAnsi="宋体"/>
          <w:position w:val="-4"/>
          <w:vertAlign w:val="subscript"/>
        </w:rPr>
        <w:t xml:space="preserve"> </w:t>
      </w:r>
      <w:r>
        <w:rPr>
          <w:rFonts w:hint="eastAsia" w:ascii="宋体" w:hAnsi="宋体"/>
        </w:rPr>
        <w:t>20518、</w:t>
      </w:r>
      <w:r>
        <w:rPr>
          <w:rFonts w:hint="eastAsia"/>
        </w:rPr>
        <w:t>NB</w:t>
      </w:r>
      <w:r>
        <w:rPr>
          <w:rFonts w:hint="eastAsia" w:ascii="宋体" w:hAnsi="宋体"/>
        </w:rPr>
        <w:t>/</w:t>
      </w:r>
      <w:r>
        <w:rPr>
          <w:rFonts w:hint="eastAsia"/>
        </w:rPr>
        <w:t>T</w:t>
      </w:r>
      <w:r>
        <w:rPr>
          <w:rFonts w:hint="eastAsia" w:ascii="宋体" w:hAnsi="宋体"/>
          <w:position w:val="-4"/>
          <w:vertAlign w:val="subscript"/>
        </w:rPr>
        <w:t xml:space="preserve"> </w:t>
      </w:r>
      <w:r>
        <w:rPr>
          <w:rFonts w:hint="eastAsia" w:ascii="宋体" w:hAnsi="宋体"/>
        </w:rPr>
        <w:t>20153界定的术语和定义适用于本文件。</w:t>
      </w:r>
    </w:p>
    <w:p>
      <w:pPr>
        <w:pStyle w:val="226"/>
        <w:ind w:left="420" w:hanging="420" w:hangingChars="200"/>
        <w:rPr>
          <w:rFonts w:ascii="黑体" w:hAnsi="黑体" w:eastAsia="黑体"/>
        </w:rPr>
      </w:pPr>
      <w:bookmarkStart w:id="47" w:name="_Toc26986532"/>
      <w:bookmarkEnd w:id="47"/>
      <w:bookmarkStart w:id="48" w:name="_Toc285101098"/>
      <w:bookmarkStart w:id="49" w:name="_Toc285110652"/>
      <w:bookmarkStart w:id="50" w:name="_Toc287282117"/>
      <w:bookmarkStart w:id="51" w:name="_Toc292201234"/>
      <w:bookmarkStart w:id="52" w:name="_Toc285110608"/>
      <w:bookmarkStart w:id="53" w:name="_Toc285179117"/>
      <w:bookmarkStart w:id="54" w:name="_Toc292353959"/>
      <w:bookmarkStart w:id="55" w:name="_Toc291428980"/>
      <w:bookmarkStart w:id="56" w:name="_Toc285179063"/>
      <w:bookmarkStart w:id="57" w:name="_Toc287281318"/>
      <w:bookmarkStart w:id="58" w:name="_Toc285101135"/>
      <w:bookmarkStart w:id="59" w:name="_Toc285102396"/>
      <w:bookmarkStart w:id="60" w:name="_Toc287281265"/>
      <w:bookmarkStart w:id="61" w:name="_Toc285181237"/>
      <w:bookmarkStart w:id="62" w:name="_Toc290300648"/>
      <w:bookmarkStart w:id="63" w:name="_Toc290366360"/>
      <w:bookmarkStart w:id="64" w:name="_Toc290363331"/>
      <w:bookmarkStart w:id="65" w:name="_Toc292201365"/>
      <w:bookmarkStart w:id="66" w:name="_Toc285107232"/>
      <w:r>
        <w:rPr>
          <w:rFonts w:ascii="黑体" w:hAnsi="黑体" w:eastAsia="黑体"/>
        </w:rPr>
        <w:br w:type="textWrapping"/>
      </w:r>
      <w:r>
        <w:rPr>
          <w:rFonts w:hint="eastAsia" w:ascii="黑体" w:hAnsi="黑体" w:eastAsia="黑体"/>
        </w:rPr>
        <w:t xml:space="preserve">模块式小型堆 </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rFonts w:ascii="黑体" w:hAnsi="黑体" w:eastAsia="黑体"/>
        </w:rPr>
        <w:t xml:space="preserve"> </w:t>
      </w:r>
      <w:r>
        <w:rPr>
          <w:rFonts w:hint="eastAsia" w:ascii="Times New Roman" w:eastAsia="黑体"/>
          <w:b/>
        </w:rPr>
        <w:t>small</w:t>
      </w:r>
      <w:r>
        <w:rPr>
          <w:rFonts w:hint="eastAsia" w:ascii="黑体" w:hAnsi="黑体" w:eastAsia="黑体"/>
          <w:b/>
        </w:rPr>
        <w:t xml:space="preserve"> </w:t>
      </w:r>
      <w:r>
        <w:rPr>
          <w:rFonts w:hint="eastAsia" w:ascii="Times New Roman" w:eastAsia="黑体"/>
          <w:b/>
        </w:rPr>
        <w:t>modular</w:t>
      </w:r>
      <w:r>
        <w:rPr>
          <w:rFonts w:hint="eastAsia" w:ascii="黑体" w:hAnsi="黑体" w:eastAsia="黑体"/>
          <w:b/>
        </w:rPr>
        <w:t xml:space="preserve"> </w:t>
      </w:r>
      <w:r>
        <w:rPr>
          <w:rFonts w:hint="eastAsia" w:ascii="Times New Roman" w:eastAsia="黑体"/>
          <w:b/>
        </w:rPr>
        <w:t>reactor</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宋体" w:hAnsi="宋体"/>
          <w:kern w:val="0"/>
          <w:szCs w:val="20"/>
        </w:rPr>
        <w:t>电功率30万千瓦以下、模块化建造的反应堆。</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老化机理 </w:t>
      </w:r>
      <w:r>
        <w:rPr>
          <w:rFonts w:ascii="黑体" w:hAnsi="黑体" w:eastAsia="黑体"/>
        </w:rPr>
        <w:t xml:space="preserve"> </w:t>
      </w:r>
      <w:r>
        <w:rPr>
          <w:rFonts w:hint="eastAsia" w:ascii="Times New Roman" w:eastAsia="黑体"/>
          <w:b/>
        </w:rPr>
        <w:t>aging</w:t>
      </w:r>
      <w:r>
        <w:rPr>
          <w:rFonts w:hint="eastAsia" w:ascii="黑体" w:hAnsi="黑体" w:eastAsia="黑体"/>
          <w:b/>
        </w:rPr>
        <w:t xml:space="preserve"> </w:t>
      </w:r>
      <w:r>
        <w:rPr>
          <w:rFonts w:hint="eastAsia" w:ascii="Times New Roman" w:eastAsia="黑体"/>
          <w:b/>
        </w:rPr>
        <w:t>mechanism</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宋体" w:hAnsi="宋体"/>
          <w:kern w:val="0"/>
          <w:szCs w:val="20"/>
        </w:rPr>
        <w:t>导致构筑物、系统和部件的特性随时间或使用逐渐变化的特定过程。</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老化效应 </w:t>
      </w:r>
      <w:r>
        <w:rPr>
          <w:rFonts w:ascii="黑体" w:hAnsi="黑体" w:eastAsia="黑体"/>
        </w:rPr>
        <w:t xml:space="preserve"> </w:t>
      </w:r>
      <w:r>
        <w:rPr>
          <w:rFonts w:hint="eastAsia" w:ascii="Times New Roman" w:eastAsia="黑体"/>
          <w:b/>
        </w:rPr>
        <w:t>aging</w:t>
      </w:r>
      <w:r>
        <w:rPr>
          <w:rFonts w:hint="eastAsia" w:ascii="黑体" w:hAnsi="黑体" w:eastAsia="黑体"/>
          <w:b/>
        </w:rPr>
        <w:t xml:space="preserve"> </w:t>
      </w:r>
      <w:r>
        <w:rPr>
          <w:rFonts w:hint="eastAsia" w:ascii="Times New Roman" w:eastAsia="黑体"/>
          <w:b/>
        </w:rPr>
        <w:t>effect</w:t>
      </w:r>
    </w:p>
    <w:p>
      <w:pPr>
        <w:widowControl/>
        <w:tabs>
          <w:tab w:val="center" w:pos="4201"/>
          <w:tab w:val="right" w:leader="dot" w:pos="9298"/>
        </w:tabs>
        <w:autoSpaceDE w:val="0"/>
        <w:autoSpaceDN w:val="0"/>
        <w:adjustRightInd/>
        <w:spacing w:line="240" w:lineRule="auto"/>
        <w:ind w:firstLine="420" w:firstLineChars="200"/>
        <w:rPr>
          <w:rFonts w:ascii="宋体" w:hAnsi="宋体"/>
          <w:kern w:val="0"/>
          <w:szCs w:val="20"/>
        </w:rPr>
      </w:pPr>
      <w:r>
        <w:rPr>
          <w:rFonts w:hint="eastAsia" w:ascii="宋体" w:hAnsi="宋体"/>
          <w:kern w:val="0"/>
          <w:szCs w:val="20"/>
        </w:rPr>
        <w:t>随着设备的运行和服役时间的延长，由某种或几种老化机理导致的设备物理特性的改变，如变形、材料韧性降低、破损、绝缘老化、强度下降等。</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老化管理大纲  </w:t>
      </w:r>
      <w:r>
        <w:rPr>
          <w:rFonts w:hint="eastAsia" w:ascii="Times New Roman" w:eastAsia="黑体"/>
          <w:b/>
        </w:rPr>
        <w:t>aging</w:t>
      </w:r>
      <w:r>
        <w:rPr>
          <w:rFonts w:hint="eastAsia" w:ascii="黑体" w:hAnsi="黑体" w:eastAsia="黑体"/>
          <w:b/>
        </w:rPr>
        <w:t xml:space="preserve"> </w:t>
      </w:r>
      <w:r>
        <w:rPr>
          <w:rFonts w:hint="eastAsia" w:ascii="Times New Roman" w:eastAsia="黑体"/>
          <w:b/>
        </w:rPr>
        <w:t>management</w:t>
      </w:r>
      <w:r>
        <w:rPr>
          <w:rFonts w:hint="eastAsia" w:ascii="黑体" w:hAnsi="黑体" w:eastAsia="黑体"/>
          <w:b/>
        </w:rPr>
        <w:t xml:space="preserve"> </w:t>
      </w:r>
      <w:r>
        <w:rPr>
          <w:rFonts w:hint="eastAsia" w:ascii="Times New Roman" w:eastAsia="黑体"/>
          <w:b/>
        </w:rPr>
        <w:t>program</w:t>
      </w:r>
    </w:p>
    <w:p>
      <w:pPr>
        <w:widowControl/>
        <w:tabs>
          <w:tab w:val="center" w:pos="4201"/>
          <w:tab w:val="right" w:leader="dot" w:pos="9298"/>
        </w:tabs>
        <w:autoSpaceDE w:val="0"/>
        <w:autoSpaceDN w:val="0"/>
        <w:adjustRightInd/>
        <w:spacing w:line="240" w:lineRule="auto"/>
        <w:ind w:firstLine="420" w:firstLineChars="200"/>
      </w:pPr>
      <w:r>
        <w:rPr>
          <w:rFonts w:hint="eastAsia" w:ascii="宋体" w:hAnsi="宋体"/>
          <w:kern w:val="0"/>
          <w:szCs w:val="20"/>
        </w:rPr>
        <w:t>针对构筑物、系统和设备老化问题制定的管理程序。老化管理大纲应具有固定的格式，包含老化管理的范围、预防性措施、检测/监测参数、老化效应的探测、监测与趋势分析、验收准则、纠正性措施、确认过程、质量控制及运行经验共十个要素。</w:t>
      </w:r>
    </w:p>
    <w:p>
      <w:pPr>
        <w:pStyle w:val="107"/>
        <w:spacing w:before="240" w:after="240"/>
      </w:pPr>
      <w:bookmarkStart w:id="67" w:name="_Toc18559"/>
      <w:r>
        <w:rPr>
          <w:rFonts w:hint="eastAsia"/>
        </w:rPr>
        <w:t>老化管理对象</w:t>
      </w:r>
      <w:bookmarkEnd w:id="67"/>
    </w:p>
    <w:p>
      <w:pPr>
        <w:pStyle w:val="108"/>
        <w:spacing w:before="120" w:after="120"/>
      </w:pPr>
      <w:r>
        <w:rPr>
          <w:rFonts w:hint="eastAsia"/>
        </w:rPr>
        <w:t>一般规定</w:t>
      </w:r>
    </w:p>
    <w:p>
      <w:pPr>
        <w:pStyle w:val="168"/>
      </w:pPr>
      <w:r>
        <w:rPr>
          <w:rFonts w:hint="eastAsia"/>
        </w:rPr>
        <w:t>模块式小型堆钢制安全壳老化管理的对象为钢制安全壳及其附属构件，包括安全壳容器和与之相连的贯穿件或附件等难以更换、长期服役、其老化降质影响安全功能的非能动部件。</w:t>
      </w:r>
    </w:p>
    <w:p>
      <w:pPr>
        <w:pStyle w:val="168"/>
      </w:pPr>
      <w:r>
        <w:rPr>
          <w:rFonts w:hint="eastAsia"/>
        </w:rPr>
        <w:t>混凝土屏蔽厂房和壳内构筑</w:t>
      </w:r>
      <w:bookmarkStart w:id="135" w:name="_GoBack"/>
      <w:bookmarkEnd w:id="135"/>
      <w:r>
        <w:rPr>
          <w:rFonts w:hint="eastAsia"/>
        </w:rPr>
        <w:t>物的老化管理可按</w:t>
      </w:r>
      <w:r>
        <w:rPr>
          <w:rFonts w:hint="eastAsia"/>
          <w:strike/>
        </w:rPr>
        <w:t>参照</w:t>
      </w:r>
      <w:r>
        <w:rPr>
          <w:rFonts w:hint="eastAsia" w:ascii="Times New Roman"/>
        </w:rPr>
        <w:t>NB</w:t>
      </w:r>
      <w:r>
        <w:rPr>
          <w:rFonts w:hint="eastAsia" w:hAnsi="宋体"/>
        </w:rPr>
        <w:t>/</w:t>
      </w:r>
      <w:r>
        <w:rPr>
          <w:rFonts w:hint="eastAsia" w:ascii="Times New Roman"/>
        </w:rPr>
        <w:t>T</w:t>
      </w:r>
      <w:r>
        <w:rPr>
          <w:rFonts w:hint="eastAsia"/>
          <w:position w:val="-4"/>
          <w:vertAlign w:val="subscript"/>
        </w:rPr>
        <w:t xml:space="preserve"> </w:t>
      </w:r>
      <w:r>
        <w:rPr>
          <w:rFonts w:hint="eastAsia"/>
        </w:rPr>
        <w:t>20153或其他相关标准执行。</w:t>
      </w:r>
    </w:p>
    <w:p>
      <w:pPr>
        <w:pStyle w:val="108"/>
        <w:spacing w:before="120" w:after="120"/>
      </w:pPr>
      <w:r>
        <w:rPr>
          <w:rFonts w:hint="eastAsia"/>
        </w:rPr>
        <w:t>典型部件</w:t>
      </w:r>
    </w:p>
    <w:p>
      <w:pPr>
        <w:pStyle w:val="59"/>
        <w:ind w:firstLine="420"/>
        <w:rPr>
          <w:rFonts w:ascii="宋体" w:hAnsi="宋体"/>
        </w:rPr>
      </w:pPr>
      <w:r>
        <w:rPr>
          <w:rFonts w:hint="eastAsia" w:ascii="宋体" w:hAnsi="宋体"/>
        </w:rPr>
        <w:t>模块式小型堆钢制安全壳的典型部件包括：</w:t>
      </w:r>
    </w:p>
    <w:p>
      <w:pPr>
        <w:pStyle w:val="177"/>
      </w:pPr>
      <w:r>
        <w:rPr>
          <w:rFonts w:hint="eastAsia"/>
        </w:rPr>
        <w:t>安全壳本体和涂层，如上封头、筒体、下封头及其焊缝等；</w:t>
      </w:r>
    </w:p>
    <w:p>
      <w:pPr>
        <w:pStyle w:val="177"/>
      </w:pPr>
      <w:r>
        <w:rPr>
          <w:rFonts w:hint="eastAsia"/>
        </w:rPr>
        <w:t>附件，如加劲肋、开孔补强件等承压附件和热套管、贯穿件套管、容器支座和支承件等非承压附件；</w:t>
      </w:r>
    </w:p>
    <w:p>
      <w:pPr>
        <w:pStyle w:val="177"/>
      </w:pPr>
      <w:r>
        <w:rPr>
          <w:rFonts w:hint="eastAsia"/>
        </w:rPr>
        <w:t>贯穿件，如电气贯穿件、机械贯穿件、人员闸门、设备闸门等；</w:t>
      </w:r>
    </w:p>
    <w:p>
      <w:pPr>
        <w:pStyle w:val="177"/>
      </w:pPr>
      <w:r>
        <w:rPr>
          <w:rFonts w:hint="eastAsia"/>
        </w:rPr>
        <w:t>密封、垫片和防潮设施等。</w:t>
      </w:r>
    </w:p>
    <w:p>
      <w:pPr>
        <w:pStyle w:val="107"/>
        <w:spacing w:before="240" w:after="240"/>
      </w:pPr>
      <w:bookmarkStart w:id="68" w:name="_Toc18503"/>
      <w:r>
        <w:rPr>
          <w:rFonts w:hint="eastAsia"/>
        </w:rPr>
        <w:t>老化管理方法</w:t>
      </w:r>
      <w:bookmarkEnd w:id="68"/>
    </w:p>
    <w:p>
      <w:pPr>
        <w:pStyle w:val="108"/>
        <w:spacing w:before="120" w:after="120"/>
      </w:pPr>
      <w:r>
        <w:rPr>
          <w:rFonts w:hint="eastAsia"/>
        </w:rPr>
        <w:t>一般规定</w:t>
      </w:r>
    </w:p>
    <w:p>
      <w:pPr>
        <w:pStyle w:val="168"/>
      </w:pPr>
      <w:r>
        <w:rPr>
          <w:rFonts w:hint="eastAsia"/>
        </w:rPr>
        <w:t>应对模块式小型堆钢制安全壳开展主动的老化管理，老化管理应贯穿钢制安全壳的整个寿期，包括设计、建造、调试、运行（包括延寿运行和长期停堆）和退役等各个阶段。</w:t>
      </w:r>
    </w:p>
    <w:p>
      <w:pPr>
        <w:pStyle w:val="168"/>
      </w:pPr>
      <w:r>
        <w:rPr>
          <w:rFonts w:hint="eastAsia"/>
        </w:rPr>
        <w:t>应协调模块式小型堆钢制安全壳老化管理已有的各个大纲，包括在役检查、监督、维修，以及运行、技术支持大纲，也包括外部单位相关的大纲等。</w:t>
      </w:r>
    </w:p>
    <w:p>
      <w:pPr>
        <w:pStyle w:val="168"/>
      </w:pPr>
      <w:r>
        <w:rPr>
          <w:rFonts w:hint="eastAsia"/>
        </w:rPr>
        <w:t>应采用系统化的老化管理方法协调所有相关的大纲和活动，包括认知、控制、监测以及缓解钢制安全壳的老化效应。</w:t>
      </w:r>
    </w:p>
    <w:p>
      <w:pPr>
        <w:pStyle w:val="108"/>
        <w:spacing w:before="120" w:after="120"/>
      </w:pPr>
      <w:r>
        <w:rPr>
          <w:rFonts w:hint="eastAsia"/>
        </w:rPr>
        <w:t>老化管理方法</w:t>
      </w:r>
    </w:p>
    <w:p>
      <w:pPr>
        <w:pStyle w:val="168"/>
      </w:pPr>
      <w:r>
        <w:rPr>
          <w:rFonts w:hint="eastAsia"/>
        </w:rPr>
        <w:t>钢制安全壳的老化管理是一个系统化的过程，应按照图1所示的方法进行管理。</w:t>
      </w:r>
    </w:p>
    <w:p>
      <w:pPr>
        <w:pStyle w:val="168"/>
      </w:pPr>
      <w:r>
        <w:rPr>
          <w:rFonts w:hint="eastAsia"/>
        </w:rPr>
        <w:t>“计划”活动指应整合、协调以及修改和模块式小型堆钢制安全壳老化管理有关的现有大纲和活动，并在需要时建立新的大纲。</w:t>
      </w:r>
    </w:p>
    <w:p>
      <w:pPr>
        <w:pStyle w:val="168"/>
      </w:pPr>
      <w:r>
        <w:rPr>
          <w:rFonts w:hint="eastAsia"/>
        </w:rPr>
        <w:t>“实施”活动指应严格按照运行规程，使模块式小型堆钢制安全壳预期的性能劣化减至最小。</w:t>
      </w:r>
    </w:p>
    <w:p>
      <w:pPr>
        <w:pStyle w:val="168"/>
      </w:pPr>
      <w:r>
        <w:rPr>
          <w:rFonts w:hint="eastAsia"/>
        </w:rPr>
        <w:t>“检查”活动指应对模块式小型堆钢制安全壳及其焊缝进行检查和监测，及时探测和表征其显著的性能劣化，并对所观测到的性能劣化做出评估，以便确定所需纠正行动的类型和时机。</w:t>
      </w:r>
    </w:p>
    <w:p>
      <w:pPr>
        <w:pStyle w:val="168"/>
      </w:pPr>
      <w:r>
        <w:rPr>
          <w:rFonts w:hint="eastAsia"/>
        </w:rPr>
        <w:t>“维修”活动指应通过适当的维修和设计修改，包括部件的修理和更换，及时缓解和纠正模块式小型堆钢制安全壳的性能劣化。</w:t>
      </w:r>
    </w:p>
    <w:p>
      <w:pPr>
        <w:pStyle w:val="168"/>
      </w:pPr>
      <w:r>
        <w:rPr>
          <w:rFonts w:hint="eastAsia"/>
        </w:rPr>
        <w:t>“闭环管理”指基于相关的运行经验反馈、研发成果以及老化管理自我评估的结果，应对模块式小型堆钢制安全壳的老化管理大纲进行持续的改进，以确保解决出现的老化问题。</w:t>
      </w:r>
    </w:p>
    <w:p>
      <w:pPr>
        <w:pStyle w:val="234"/>
        <w:ind w:firstLine="0" w:firstLineChars="0"/>
        <w:jc w:val="center"/>
      </w:pPr>
      <w:r>
        <w:drawing>
          <wp:inline distT="0" distB="0" distL="0" distR="0">
            <wp:extent cx="5932805" cy="63131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932805" cy="6313170"/>
                    </a:xfrm>
                    <a:prstGeom prst="rect">
                      <a:avLst/>
                    </a:prstGeom>
                    <a:noFill/>
                    <a:ln>
                      <a:noFill/>
                    </a:ln>
                  </pic:spPr>
                </pic:pic>
              </a:graphicData>
            </a:graphic>
          </wp:inline>
        </w:drawing>
      </w:r>
    </w:p>
    <w:p>
      <w:pPr>
        <w:pStyle w:val="117"/>
        <w:spacing w:before="120" w:after="120"/>
      </w:pPr>
      <w:r>
        <w:rPr>
          <w:rFonts w:hint="eastAsia"/>
        </w:rPr>
        <w:t>系统的老化管理方法</w:t>
      </w:r>
    </w:p>
    <w:p>
      <w:pPr>
        <w:pStyle w:val="107"/>
        <w:spacing w:before="240" w:after="240"/>
      </w:pPr>
      <w:bookmarkStart w:id="69" w:name="_Toc22145"/>
      <w:r>
        <w:rPr>
          <w:rFonts w:hint="eastAsia"/>
        </w:rPr>
        <w:t>老化管理内容</w:t>
      </w:r>
      <w:bookmarkEnd w:id="69"/>
    </w:p>
    <w:p>
      <w:pPr>
        <w:pStyle w:val="108"/>
        <w:spacing w:before="120" w:after="120"/>
      </w:pPr>
      <w:r>
        <w:rPr>
          <w:rFonts w:hint="eastAsia"/>
        </w:rPr>
        <w:t>数据收集和记录保存</w:t>
      </w:r>
    </w:p>
    <w:p>
      <w:pPr>
        <w:pStyle w:val="168"/>
      </w:pPr>
      <w:r>
        <w:rPr>
          <w:rFonts w:hint="eastAsia"/>
        </w:rPr>
        <w:t>应建立相应的数据收集和记录保存系统，为老化管理大纲的实施和优化提供数据信息。</w:t>
      </w:r>
    </w:p>
    <w:p>
      <w:pPr>
        <w:pStyle w:val="168"/>
      </w:pPr>
      <w:r>
        <w:rPr>
          <w:rFonts w:hint="eastAsia"/>
        </w:rPr>
        <w:t>数据收集应在模块式小型堆钢制安全壳建造初期开始收集，包含设计基准数据、建造数据、调试数据、运行数据、检查、试验、监测、维修更换和变更改造等相关资料，需收集的具体信息见附录</w:t>
      </w:r>
      <w:r>
        <w:rPr>
          <w:rFonts w:hint="eastAsia" w:ascii="Times New Roman"/>
        </w:rPr>
        <w:t>A</w:t>
      </w:r>
      <w:r>
        <w:rPr>
          <w:rFonts w:hint="eastAsia"/>
        </w:rPr>
        <w:t>。</w:t>
      </w:r>
    </w:p>
    <w:p>
      <w:pPr>
        <w:pStyle w:val="168"/>
      </w:pPr>
      <w:r>
        <w:rPr>
          <w:rFonts w:hint="eastAsia"/>
        </w:rPr>
        <w:t>记录保存应包含模块式小型堆钢制安全壳整个寿期老化管理过程中涉及的数据和文件等资料，如：老化管理大纲、老化状态评估报告以及老化效应探测结果等。</w:t>
      </w:r>
    </w:p>
    <w:p>
      <w:pPr>
        <w:pStyle w:val="108"/>
        <w:spacing w:before="120" w:after="120"/>
      </w:pPr>
      <w:r>
        <w:rPr>
          <w:rFonts w:hint="eastAsia"/>
        </w:rPr>
        <w:t>组织机构设置</w:t>
      </w:r>
    </w:p>
    <w:p>
      <w:pPr>
        <w:pStyle w:val="68"/>
        <w:spacing w:before="120" w:after="120"/>
      </w:pPr>
      <w:r>
        <w:rPr>
          <w:rFonts w:hint="eastAsia"/>
        </w:rPr>
        <w:t>组织结构</w:t>
      </w:r>
    </w:p>
    <w:p>
      <w:pPr>
        <w:pStyle w:val="167"/>
      </w:pPr>
      <w:bookmarkStart w:id="70" w:name="_Toc292201384"/>
      <w:bookmarkStart w:id="71" w:name="_Toc290366378"/>
      <w:bookmarkStart w:id="72" w:name="_Toc291429000"/>
      <w:bookmarkStart w:id="73" w:name="_Toc285179084"/>
      <w:bookmarkStart w:id="74" w:name="_Toc285110629"/>
      <w:bookmarkStart w:id="75" w:name="_Toc292201253"/>
      <w:bookmarkStart w:id="76" w:name="_Toc285110673"/>
      <w:bookmarkStart w:id="77" w:name="_Toc290363349"/>
      <w:bookmarkStart w:id="78" w:name="_Toc285179138"/>
      <w:bookmarkStart w:id="79" w:name="_Toc290300666"/>
      <w:bookmarkStart w:id="80" w:name="_Toc285181257"/>
      <w:r>
        <w:rPr>
          <w:rFonts w:hint="eastAsia"/>
        </w:rPr>
        <w:t>应指定一个老化管理大纲的协调机构，负责审查和优化老化管理大纲、定期开展老化管理的自我评估等活动</w:t>
      </w:r>
      <w:bookmarkEnd w:id="70"/>
      <w:bookmarkEnd w:id="71"/>
      <w:bookmarkEnd w:id="72"/>
      <w:bookmarkEnd w:id="73"/>
      <w:bookmarkEnd w:id="74"/>
      <w:bookmarkEnd w:id="75"/>
      <w:bookmarkEnd w:id="76"/>
      <w:bookmarkEnd w:id="77"/>
      <w:bookmarkEnd w:id="78"/>
      <w:bookmarkEnd w:id="79"/>
      <w:bookmarkEnd w:id="80"/>
      <w:r>
        <w:rPr>
          <w:rFonts w:hint="eastAsia"/>
        </w:rPr>
        <w:t>。</w:t>
      </w:r>
    </w:p>
    <w:p>
      <w:pPr>
        <w:pStyle w:val="167"/>
      </w:pPr>
      <w:r>
        <w:rPr>
          <w:rFonts w:hint="eastAsia"/>
        </w:rPr>
        <w:t>应跨专业、跨部门组建老化管理组，包括来自运行、维修、研发等部门的专家，必要时协调外部专家，共同解决老化问题。</w:t>
      </w:r>
    </w:p>
    <w:p>
      <w:pPr>
        <w:pStyle w:val="167"/>
      </w:pPr>
      <w:r>
        <w:rPr>
          <w:rFonts w:hint="eastAsia"/>
        </w:rPr>
        <w:t>应指定具体实施老化管理大纲的部门，要求其定期报告构筑物、系统和部件的性能。</w:t>
      </w:r>
    </w:p>
    <w:p>
      <w:pPr>
        <w:pStyle w:val="68"/>
        <w:spacing w:before="120" w:after="120"/>
      </w:pPr>
      <w:r>
        <w:rPr>
          <w:rFonts w:hint="eastAsia"/>
        </w:rPr>
        <w:t>人员要求</w:t>
      </w:r>
    </w:p>
    <w:p>
      <w:pPr>
        <w:pStyle w:val="167"/>
      </w:pPr>
      <w:r>
        <w:rPr>
          <w:rFonts w:hint="eastAsia"/>
        </w:rPr>
        <w:t>应了解老化管理对象的设计要求和功能特性，并具备组织协调相关管理和技术人员开展钢制安全壳老化管理工作的能力。</w:t>
      </w:r>
    </w:p>
    <w:p>
      <w:pPr>
        <w:pStyle w:val="167"/>
      </w:pPr>
      <w:r>
        <w:rPr>
          <w:rFonts w:hint="eastAsia"/>
        </w:rPr>
        <w:t>应按照适用的法规，或规定取得相应的资质，并得到相应的工作授权。</w:t>
      </w:r>
    </w:p>
    <w:p>
      <w:pPr>
        <w:pStyle w:val="108"/>
        <w:spacing w:before="120" w:after="120"/>
      </w:pPr>
      <w:r>
        <w:rPr>
          <w:rFonts w:hint="eastAsia"/>
        </w:rPr>
        <w:t>老化认知</w:t>
      </w:r>
    </w:p>
    <w:p>
      <w:pPr>
        <w:pStyle w:val="168"/>
      </w:pPr>
      <w:r>
        <w:rPr>
          <w:rFonts w:hint="eastAsia"/>
        </w:rPr>
        <w:t>老化识别是开展有效老化管理的关键，应基于以下信息：</w:t>
      </w:r>
    </w:p>
    <w:p>
      <w:pPr>
        <w:pStyle w:val="177"/>
        <w:numPr>
          <w:ilvl w:val="0"/>
          <w:numId w:val="33"/>
        </w:numPr>
      </w:pPr>
      <w:r>
        <w:rPr>
          <w:rFonts w:hint="eastAsia"/>
        </w:rPr>
        <w:t>设计文件；</w:t>
      </w:r>
    </w:p>
    <w:p>
      <w:pPr>
        <w:pStyle w:val="177"/>
      </w:pPr>
      <w:r>
        <w:rPr>
          <w:rFonts w:hint="eastAsia"/>
        </w:rPr>
        <w:t>材料特性；</w:t>
      </w:r>
    </w:p>
    <w:p>
      <w:pPr>
        <w:pStyle w:val="177"/>
      </w:pPr>
      <w:r>
        <w:rPr>
          <w:rFonts w:hint="eastAsia"/>
        </w:rPr>
        <w:t>服役环境；</w:t>
      </w:r>
    </w:p>
    <w:p>
      <w:pPr>
        <w:pStyle w:val="177"/>
      </w:pPr>
      <w:r>
        <w:rPr>
          <w:rFonts w:hint="eastAsia"/>
        </w:rPr>
        <w:t>性能要求；</w:t>
      </w:r>
    </w:p>
    <w:p>
      <w:pPr>
        <w:pStyle w:val="177"/>
      </w:pPr>
      <w:r>
        <w:rPr>
          <w:rFonts w:hint="eastAsia"/>
        </w:rPr>
        <w:t>建造和调试记录；</w:t>
      </w:r>
    </w:p>
    <w:p>
      <w:pPr>
        <w:pStyle w:val="177"/>
      </w:pPr>
      <w:r>
        <w:rPr>
          <w:rFonts w:hint="eastAsia"/>
        </w:rPr>
        <w:t>运行和维修记录；</w:t>
      </w:r>
    </w:p>
    <w:p>
      <w:pPr>
        <w:pStyle w:val="177"/>
      </w:pPr>
      <w:r>
        <w:rPr>
          <w:rFonts w:hint="eastAsia"/>
        </w:rPr>
        <w:t>检查、监测和试验数据；</w:t>
      </w:r>
    </w:p>
    <w:p>
      <w:pPr>
        <w:pStyle w:val="177"/>
      </w:pPr>
      <w:r>
        <w:rPr>
          <w:rFonts w:hint="eastAsia"/>
        </w:rPr>
        <w:t>运行经验反馈；</w:t>
      </w:r>
    </w:p>
    <w:p>
      <w:pPr>
        <w:pStyle w:val="177"/>
      </w:pPr>
      <w:r>
        <w:rPr>
          <w:rFonts w:hint="eastAsia"/>
        </w:rPr>
        <w:t>相关标准规范；</w:t>
      </w:r>
    </w:p>
    <w:p>
      <w:pPr>
        <w:pStyle w:val="177"/>
      </w:pPr>
      <w:r>
        <w:rPr>
          <w:rFonts w:hint="eastAsia"/>
        </w:rPr>
        <w:t>相关研究成果；</w:t>
      </w:r>
    </w:p>
    <w:p>
      <w:pPr>
        <w:pStyle w:val="177"/>
      </w:pPr>
      <w:r>
        <w:rPr>
          <w:rFonts w:hint="eastAsia"/>
        </w:rPr>
        <w:t>其他数据及文件。</w:t>
      </w:r>
    </w:p>
    <w:p>
      <w:pPr>
        <w:pStyle w:val="68"/>
        <w:spacing w:before="120" w:after="120"/>
      </w:pPr>
      <w:r>
        <w:rPr>
          <w:rFonts w:hint="eastAsia"/>
        </w:rPr>
        <w:t>老化敏感部位</w:t>
      </w:r>
    </w:p>
    <w:p>
      <w:pPr>
        <w:pStyle w:val="167"/>
      </w:pPr>
      <w:r>
        <w:rPr>
          <w:rFonts w:hint="eastAsia"/>
        </w:rPr>
        <w:t>应以模块式小型堆钢制安全壳的安全为基础，从构筑物构件和系统部件清单中鉴别出故障或失效会直接或间接导致安全功能丧失或受到损害的构件和部件，并确定可能会引起失效的部分。</w:t>
      </w:r>
    </w:p>
    <w:p>
      <w:pPr>
        <w:pStyle w:val="167"/>
      </w:pPr>
      <w:r>
        <w:rPr>
          <w:rFonts w:hint="eastAsia"/>
        </w:rPr>
        <w:t>应将筛选出的、对老化劣化敏感的构件和部件，根据设备类型、材质、服役条件及劣化状况等因素进行分组。</w:t>
      </w:r>
    </w:p>
    <w:p>
      <w:pPr>
        <w:pStyle w:val="167"/>
      </w:pPr>
      <w:r>
        <w:rPr>
          <w:rFonts w:hint="eastAsia"/>
        </w:rPr>
        <w:t>应对筛选出的老化敏感部位予以关注，钢制安全壳的老化敏感部位见附录</w:t>
      </w:r>
      <w:r>
        <w:rPr>
          <w:rFonts w:hint="eastAsia" w:ascii="Times New Roman"/>
        </w:rPr>
        <w:t>B</w:t>
      </w:r>
      <w:r>
        <w:rPr>
          <w:rFonts w:hint="eastAsia"/>
        </w:rPr>
        <w:t>。</w:t>
      </w:r>
    </w:p>
    <w:p>
      <w:pPr>
        <w:pStyle w:val="68"/>
        <w:spacing w:before="120" w:after="120"/>
      </w:pPr>
      <w:r>
        <w:rPr>
          <w:rFonts w:hint="eastAsia"/>
        </w:rPr>
        <w:t>老化机理</w:t>
      </w:r>
    </w:p>
    <w:p>
      <w:pPr>
        <w:pStyle w:val="59"/>
        <w:ind w:firstLine="420"/>
      </w:pPr>
      <w:r>
        <w:rPr>
          <w:rFonts w:hint="eastAsia"/>
        </w:rPr>
        <w:t>模块式小型堆钢制安全壳潜在的老化机理见附录B。</w:t>
      </w:r>
    </w:p>
    <w:p>
      <w:pPr>
        <w:pStyle w:val="108"/>
        <w:spacing w:before="120" w:after="120"/>
      </w:pPr>
      <w:r>
        <w:rPr>
          <w:rFonts w:hint="eastAsia"/>
        </w:rPr>
        <w:t>老化管理大纲</w:t>
      </w:r>
    </w:p>
    <w:p>
      <w:pPr>
        <w:pStyle w:val="68"/>
        <w:spacing w:before="120" w:after="120"/>
      </w:pPr>
      <w:r>
        <w:rPr>
          <w:rFonts w:hint="eastAsia"/>
        </w:rPr>
        <w:t>老化管理大纲编制</w:t>
      </w:r>
    </w:p>
    <w:p>
      <w:pPr>
        <w:pStyle w:val="167"/>
      </w:pPr>
      <w:r>
        <w:rPr>
          <w:rFonts w:hint="eastAsia"/>
        </w:rPr>
        <w:t>应明确适当的老化管理行动和措施，及时发现并缓解模块式小型堆钢制安全壳的老化效应。</w:t>
      </w:r>
    </w:p>
    <w:p>
      <w:pPr>
        <w:pStyle w:val="167"/>
      </w:pPr>
      <w:r>
        <w:rPr>
          <w:rFonts w:hint="eastAsia"/>
        </w:rPr>
        <w:t>应明确老化管理有效性指标，评价当前老化管理措施的有效性。</w:t>
      </w:r>
    </w:p>
    <w:p>
      <w:pPr>
        <w:pStyle w:val="167"/>
      </w:pPr>
      <w:r>
        <w:rPr>
          <w:rFonts w:hint="eastAsia"/>
        </w:rPr>
        <w:t>应包含范围、预防性措施、检测/监测参数、老化效应的探测、监测和趋势分析、验收准则、纠正性措施、确认过程、质量控制、运行经验等基本内容。</w:t>
      </w:r>
    </w:p>
    <w:p>
      <w:pPr>
        <w:pStyle w:val="167"/>
      </w:pPr>
      <w:r>
        <w:rPr>
          <w:rFonts w:hint="eastAsia"/>
        </w:rPr>
        <w:t>老化管理大纲应编制相应表格，明确材料特性、老化部位、老化危害因素和环境、老化机理和效应、检查和监测要求及方法、缓解措施以及验收准则等信息，便于对钢制安全壳的老化认知与管理。</w:t>
      </w:r>
    </w:p>
    <w:p>
      <w:pPr>
        <w:pStyle w:val="167"/>
      </w:pPr>
      <w:r>
        <w:rPr>
          <w:rFonts w:hint="eastAsia"/>
        </w:rPr>
        <w:t>应遵循</w:t>
      </w:r>
      <w:r>
        <w:rPr>
          <w:rFonts w:hint="eastAsia" w:ascii="Times New Roman"/>
        </w:rPr>
        <w:t>HAD</w:t>
      </w:r>
      <w:r>
        <w:rPr>
          <w:vertAlign w:val="subscript"/>
        </w:rPr>
        <w:t xml:space="preserve"> </w:t>
      </w:r>
      <w:r>
        <w:rPr>
          <w:rFonts w:hint="eastAsia"/>
        </w:rPr>
        <w:t>103/12的有关原则，并符合</w:t>
      </w:r>
      <w:r>
        <w:rPr>
          <w:rFonts w:hint="eastAsia" w:ascii="Times New Roman"/>
        </w:rPr>
        <w:t>NB</w:t>
      </w:r>
      <w:r>
        <w:rPr>
          <w:rFonts w:hint="eastAsia" w:hAnsi="宋体"/>
        </w:rPr>
        <w:t>/</w:t>
      </w:r>
      <w:r>
        <w:rPr>
          <w:rFonts w:hint="eastAsia" w:ascii="Times New Roman"/>
        </w:rPr>
        <w:t>T</w:t>
      </w:r>
      <w:r>
        <w:rPr>
          <w:rFonts w:hint="eastAsia"/>
          <w:position w:val="-4"/>
          <w:vertAlign w:val="subscript"/>
        </w:rPr>
        <w:t xml:space="preserve"> </w:t>
      </w:r>
      <w:r>
        <w:rPr>
          <w:rFonts w:hint="eastAsia"/>
        </w:rPr>
        <w:t>20151的规定。</w:t>
      </w:r>
    </w:p>
    <w:p>
      <w:pPr>
        <w:pStyle w:val="68"/>
        <w:spacing w:before="120" w:after="120"/>
      </w:pPr>
      <w:r>
        <w:rPr>
          <w:rFonts w:hint="eastAsia"/>
        </w:rPr>
        <w:t>老化管理大纲实施</w:t>
      </w:r>
    </w:p>
    <w:p>
      <w:pPr>
        <w:pStyle w:val="167"/>
      </w:pPr>
      <w:r>
        <w:rPr>
          <w:rFonts w:hint="eastAsia"/>
        </w:rPr>
        <w:t>应按老化管理大纲中规定的检查、监测和评估等活动执行。</w:t>
      </w:r>
    </w:p>
    <w:p>
      <w:pPr>
        <w:pStyle w:val="167"/>
      </w:pPr>
      <w:r>
        <w:rPr>
          <w:rFonts w:hint="eastAsia"/>
        </w:rPr>
        <w:t>应收集、记录老化管理的相关数据，便于确定后续老化管理行动的类型和时机。</w:t>
      </w:r>
    </w:p>
    <w:p>
      <w:pPr>
        <w:pStyle w:val="167"/>
      </w:pPr>
      <w:r>
        <w:rPr>
          <w:rFonts w:hint="eastAsia"/>
        </w:rPr>
        <w:t>应定期报告钢制安全壳的性能及老化管理大纲有效评价指标的状况，必要时进行维护和维修。</w:t>
      </w:r>
    </w:p>
    <w:p>
      <w:pPr>
        <w:pStyle w:val="68"/>
        <w:spacing w:before="120" w:after="120"/>
      </w:pPr>
      <w:r>
        <w:rPr>
          <w:rFonts w:hint="eastAsia"/>
        </w:rPr>
        <w:t>老化管理大纲改进</w:t>
      </w:r>
    </w:p>
    <w:p>
      <w:pPr>
        <w:pStyle w:val="167"/>
      </w:pPr>
      <w:r>
        <w:rPr>
          <w:rFonts w:hint="eastAsia"/>
        </w:rPr>
        <w:t>应定期评估老化管理大纲的有效性，必要时进行修订和调整，确保老化管理大纲符合相关标准的规定。</w:t>
      </w:r>
    </w:p>
    <w:p>
      <w:pPr>
        <w:pStyle w:val="167"/>
      </w:pPr>
      <w:r>
        <w:rPr>
          <w:rFonts w:hint="eastAsia"/>
        </w:rPr>
        <w:t>应开展老化管理大纲的自我审查、同行审查、综合审查等，确保老化管理大纲符合行业惯例。</w:t>
      </w:r>
    </w:p>
    <w:p>
      <w:pPr>
        <w:pStyle w:val="167"/>
      </w:pPr>
      <w:r>
        <w:rPr>
          <w:rFonts w:hint="eastAsia"/>
        </w:rPr>
        <w:t>应根据老化管理大纲有效性评估结果，重点针对老化管理的弱项，持续优化和改进老化管理大纲，如老化机理、探测方法等。</w:t>
      </w:r>
    </w:p>
    <w:p>
      <w:pPr>
        <w:pStyle w:val="108"/>
        <w:spacing w:before="120" w:after="120"/>
      </w:pPr>
      <w:r>
        <w:rPr>
          <w:rFonts w:hint="eastAsia"/>
        </w:rPr>
        <w:t>老化效应探测</w:t>
      </w:r>
    </w:p>
    <w:p>
      <w:pPr>
        <w:pStyle w:val="68"/>
        <w:spacing w:before="120" w:after="120"/>
      </w:pPr>
      <w:r>
        <w:rPr>
          <w:rFonts w:hint="eastAsia"/>
        </w:rPr>
        <w:t>老化状态指标</w:t>
      </w:r>
    </w:p>
    <w:p>
      <w:pPr>
        <w:pStyle w:val="167"/>
      </w:pPr>
      <w:r>
        <w:rPr>
          <w:rFonts w:hint="eastAsia"/>
        </w:rPr>
        <w:t>应明确能够表征模块式小型堆钢制安全壳老化程度的功能参数或状态指标。</w:t>
      </w:r>
    </w:p>
    <w:p>
      <w:pPr>
        <w:pStyle w:val="167"/>
      </w:pPr>
      <w:r>
        <w:rPr>
          <w:rFonts w:hint="eastAsia"/>
        </w:rPr>
        <w:t>可采用如下参数作为老化状态指标：</w:t>
      </w:r>
    </w:p>
    <w:p>
      <w:pPr>
        <w:pStyle w:val="177"/>
        <w:numPr>
          <w:ilvl w:val="0"/>
          <w:numId w:val="34"/>
        </w:numPr>
      </w:pPr>
      <w:r>
        <w:rPr>
          <w:rFonts w:hint="eastAsia"/>
        </w:rPr>
        <w:t>模块式小型堆钢制安全壳壁厚；</w:t>
      </w:r>
    </w:p>
    <w:p>
      <w:pPr>
        <w:pStyle w:val="177"/>
      </w:pPr>
      <w:r>
        <w:rPr>
          <w:rFonts w:hint="eastAsia"/>
        </w:rPr>
        <w:t>涂层状态，包括附着力、粉化、起泡、失光、破损等；</w:t>
      </w:r>
    </w:p>
    <w:p>
      <w:pPr>
        <w:pStyle w:val="177"/>
      </w:pPr>
      <w:r>
        <w:rPr>
          <w:rFonts w:hint="eastAsia"/>
        </w:rPr>
        <w:t>表面缺陷；</w:t>
      </w:r>
    </w:p>
    <w:p>
      <w:pPr>
        <w:pStyle w:val="177"/>
      </w:pPr>
      <w:r>
        <w:rPr>
          <w:rFonts w:hint="eastAsia"/>
        </w:rPr>
        <w:t>内部缺陷；</w:t>
      </w:r>
    </w:p>
    <w:p>
      <w:pPr>
        <w:pStyle w:val="177"/>
      </w:pPr>
      <w:r>
        <w:rPr>
          <w:rFonts w:hint="eastAsia"/>
        </w:rPr>
        <w:t>焊缝缺陷；</w:t>
      </w:r>
    </w:p>
    <w:p>
      <w:pPr>
        <w:pStyle w:val="177"/>
      </w:pPr>
      <w:r>
        <w:rPr>
          <w:rFonts w:hint="eastAsia"/>
        </w:rPr>
        <w:t>附件和贯穿件的腐蚀、开裂、疲劳等；</w:t>
      </w:r>
    </w:p>
    <w:p>
      <w:pPr>
        <w:pStyle w:val="177"/>
      </w:pPr>
      <w:r>
        <w:rPr>
          <w:rFonts w:hint="eastAsia"/>
        </w:rPr>
        <w:t>密封性，包括整体密封性和局部密封性；</w:t>
      </w:r>
    </w:p>
    <w:p>
      <w:pPr>
        <w:pStyle w:val="177"/>
      </w:pPr>
      <w:r>
        <w:rPr>
          <w:rFonts w:hint="eastAsia"/>
        </w:rPr>
        <w:t>结构强度。</w:t>
      </w:r>
    </w:p>
    <w:p>
      <w:pPr>
        <w:pStyle w:val="68"/>
        <w:spacing w:before="120" w:after="120"/>
      </w:pPr>
      <w:r>
        <w:rPr>
          <w:rFonts w:hint="eastAsia"/>
        </w:rPr>
        <w:t>探测方法</w:t>
      </w:r>
    </w:p>
    <w:p>
      <w:pPr>
        <w:pStyle w:val="167"/>
      </w:pPr>
      <w:r>
        <w:rPr>
          <w:rFonts w:hint="eastAsia"/>
        </w:rPr>
        <w:t>分析评价现有检测、监测、试验、监督等技术的有效性和实用性，应选择适用的检测、监测、试验和监督方法，确保其具有足够的灵敏度、可靠性和精度探测老化状态指标。必要时，可配合老化留样开展补充检查和确认。</w:t>
      </w:r>
    </w:p>
    <w:p>
      <w:pPr>
        <w:pStyle w:val="167"/>
      </w:pPr>
      <w:r>
        <w:rPr>
          <w:rFonts w:hint="eastAsia"/>
        </w:rPr>
        <w:t>应定期对模块式小型堆钢制安全壳的各项老化参数进行探测，并评估其是否满足要求。</w:t>
      </w:r>
    </w:p>
    <w:p>
      <w:pPr>
        <w:pStyle w:val="167"/>
      </w:pPr>
      <w:r>
        <w:rPr>
          <w:rFonts w:hint="eastAsia"/>
        </w:rPr>
        <w:t>模块式小型堆钢制安全壳老化效应探测方法主要有宏观目视检查或爬壁机器人检查、超声检查、磁粉检查、液体渗透检测、老化检测、安全壳密封性试验和强度试验，见附录</w:t>
      </w:r>
      <w:r>
        <w:rPr>
          <w:rFonts w:hint="eastAsia" w:ascii="Times New Roman"/>
        </w:rPr>
        <w:t>C</w:t>
      </w:r>
      <w:r>
        <w:rPr>
          <w:rFonts w:hint="eastAsia"/>
        </w:rPr>
        <w:t>。</w:t>
      </w:r>
    </w:p>
    <w:p>
      <w:pPr>
        <w:pStyle w:val="167"/>
      </w:pPr>
      <w:r>
        <w:rPr>
          <w:rFonts w:hint="eastAsia"/>
        </w:rPr>
        <w:t>若选择的探测方法不足以充分支撑和评价部分管理对象的老化状态，应对该类管理对象的工作环境、运行使用情况等进行检测和监测，以间接支撑其老化状态评估。</w:t>
      </w:r>
    </w:p>
    <w:p>
      <w:pPr>
        <w:pStyle w:val="167"/>
      </w:pPr>
      <w:r>
        <w:rPr>
          <w:rFonts w:hint="eastAsia"/>
        </w:rPr>
        <w:t>应定期评估老化效应探测方法的有效性，必要时及时进行补充或改进。</w:t>
      </w:r>
    </w:p>
    <w:p>
      <w:pPr>
        <w:pStyle w:val="108"/>
        <w:spacing w:before="120" w:after="120"/>
      </w:pPr>
      <w:r>
        <w:rPr>
          <w:rFonts w:hint="eastAsia"/>
        </w:rPr>
        <w:t>验收准则</w:t>
      </w:r>
    </w:p>
    <w:p>
      <w:pPr>
        <w:pStyle w:val="168"/>
      </w:pPr>
      <w:r>
        <w:rPr>
          <w:rFonts w:hint="eastAsia"/>
        </w:rPr>
        <w:t>应确定模块式小型堆钢制安全壳各项老化状态指标的验收准则。</w:t>
      </w:r>
    </w:p>
    <w:p>
      <w:pPr>
        <w:pStyle w:val="168"/>
      </w:pPr>
      <w:r>
        <w:rPr>
          <w:rFonts w:hint="eastAsia"/>
        </w:rPr>
        <w:t>当模块式小型堆钢制安全壳老化状态不满足验收准则时，应进行工程评估或维修/更换，并详细记录。</w:t>
      </w:r>
    </w:p>
    <w:p>
      <w:pPr>
        <w:pStyle w:val="108"/>
        <w:spacing w:before="120" w:after="120"/>
      </w:pPr>
      <w:r>
        <w:rPr>
          <w:rFonts w:hint="eastAsia"/>
        </w:rPr>
        <w:t>老化状态评估</w:t>
      </w:r>
    </w:p>
    <w:p>
      <w:pPr>
        <w:pStyle w:val="168"/>
      </w:pPr>
      <w:r>
        <w:rPr>
          <w:rFonts w:hint="eastAsia"/>
        </w:rPr>
        <w:t>应根据老化管理大纲、老化效应探测数据、验收准则等对模块式小型堆钢制安全壳的实际性能和状态进行评估，并编制老化状态评估报告，必要时还应包括更新后的检查和状态评估数据。</w:t>
      </w:r>
    </w:p>
    <w:p>
      <w:pPr>
        <w:pStyle w:val="168"/>
      </w:pPr>
      <w:r>
        <w:rPr>
          <w:rFonts w:hint="eastAsia"/>
        </w:rPr>
        <w:t>老化状态评估报告应明确钢制安全壳当前的性能和状态，包括对任何老化相关失效或材料性能显著劣化迹象的评估。</w:t>
      </w:r>
    </w:p>
    <w:p>
      <w:pPr>
        <w:pStyle w:val="168"/>
      </w:pPr>
      <w:r>
        <w:rPr>
          <w:rFonts w:hint="eastAsia"/>
        </w:rPr>
        <w:t>老化状态评估报告必要时可预测模块式小型堆钢制安全壳的性能趋势及使用寿命等。</w:t>
      </w:r>
    </w:p>
    <w:p>
      <w:pPr>
        <w:pStyle w:val="168"/>
      </w:pPr>
      <w:r>
        <w:rPr>
          <w:rFonts w:hint="eastAsia"/>
        </w:rPr>
        <w:t>对不可接受的老化状态，应形成专项评估报告。</w:t>
      </w:r>
    </w:p>
    <w:p>
      <w:pPr>
        <w:pStyle w:val="108"/>
        <w:spacing w:before="120" w:after="120"/>
      </w:pPr>
      <w:r>
        <w:rPr>
          <w:rFonts w:hint="eastAsia"/>
        </w:rPr>
        <w:t>老化效应缓解</w:t>
      </w:r>
    </w:p>
    <w:p>
      <w:pPr>
        <w:pStyle w:val="168"/>
      </w:pPr>
      <w:r>
        <w:rPr>
          <w:rFonts w:hint="eastAsia"/>
        </w:rPr>
        <w:t>应基于详细的老化效应探测、评估结果以及老化状态评估报告采取合适的老化缓解方法和纠正措施，如涂层修复、部件更换等。</w:t>
      </w:r>
    </w:p>
    <w:p>
      <w:pPr>
        <w:pStyle w:val="168"/>
      </w:pPr>
      <w:r>
        <w:rPr>
          <w:rFonts w:hint="eastAsia"/>
        </w:rPr>
        <w:t>应记录老化缓解和控制措施的数据。</w:t>
      </w:r>
    </w:p>
    <w:p>
      <w:pPr>
        <w:pStyle w:val="168"/>
      </w:pPr>
      <w:r>
        <w:rPr>
          <w:rFonts w:hint="eastAsia"/>
        </w:rPr>
        <w:t>应在考虑相关运行经验和研究成果的基础上确定模块式小型堆钢制安全壳老化劣化缓解方法和措施的有效性。</w:t>
      </w:r>
    </w:p>
    <w:p>
      <w:pPr>
        <w:pStyle w:val="59"/>
        <w:ind w:firstLine="420"/>
      </w:pPr>
    </w:p>
    <w:p>
      <w:pPr>
        <w:pStyle w:val="59"/>
        <w:ind w:firstLine="420"/>
      </w:pPr>
    </w:p>
    <w:p>
      <w:pPr>
        <w:pStyle w:val="59"/>
        <w:ind w:firstLine="420"/>
        <w:sectPr>
          <w:pgSz w:w="11906" w:h="16838"/>
          <w:pgMar w:top="1928" w:right="1134" w:bottom="1134" w:left="1134" w:header="1418" w:footer="1134" w:gutter="284"/>
          <w:pgNumType w:start="1"/>
          <w:cols w:space="425" w:num="1"/>
          <w:formProt w:val="0"/>
          <w:docGrid w:linePitch="312" w:charSpace="0"/>
        </w:sectPr>
      </w:pPr>
    </w:p>
    <w:bookmarkEnd w:id="23"/>
    <w:p>
      <w:pPr>
        <w:pStyle w:val="201"/>
      </w:pPr>
      <w:bookmarkStart w:id="81" w:name="BookMark5"/>
    </w:p>
    <w:p>
      <w:pPr>
        <w:pStyle w:val="202"/>
      </w:pPr>
    </w:p>
    <w:p>
      <w:pPr>
        <w:pStyle w:val="79"/>
        <w:spacing w:after="120"/>
      </w:pPr>
      <w:bookmarkStart w:id="82" w:name="_Toc5841"/>
      <w:r>
        <w:br w:type="textWrapping"/>
      </w:r>
      <w:r>
        <w:rPr>
          <w:rFonts w:hint="eastAsia"/>
        </w:rPr>
        <w:t>（资料性）</w:t>
      </w:r>
      <w:r>
        <w:br w:type="textWrapping"/>
      </w:r>
      <w:r>
        <w:rPr>
          <w:rFonts w:hint="eastAsia"/>
        </w:rPr>
        <w:t>老化管理数据清单</w:t>
      </w:r>
      <w:bookmarkEnd w:id="82"/>
    </w:p>
    <w:p>
      <w:pPr>
        <w:pStyle w:val="59"/>
        <w:ind w:firstLine="420"/>
      </w:pPr>
      <w:r>
        <w:rPr>
          <w:rFonts w:hint="eastAsia"/>
        </w:rPr>
        <w:t>模块式小型堆钢制安全壳老化管理收集的主要数据参见表A.</w:t>
      </w:r>
      <w:r>
        <w:rPr>
          <w:rFonts w:hint="eastAsia" w:ascii="宋体" w:hAnsi="宋体"/>
        </w:rPr>
        <w:t>1</w:t>
      </w:r>
      <w:r>
        <w:rPr>
          <w:rFonts w:hint="eastAsia"/>
        </w:rPr>
        <w:t>。</w:t>
      </w:r>
    </w:p>
    <w:p>
      <w:pPr>
        <w:pStyle w:val="80"/>
        <w:spacing w:before="120" w:after="120"/>
      </w:pPr>
      <w:r>
        <w:rPr>
          <w:rFonts w:hint="eastAsia"/>
        </w:rPr>
        <w:t>模块式小型堆钢制安全壳老化管理数据清单</w:t>
      </w:r>
    </w:p>
    <w:tbl>
      <w:tblPr>
        <w:tblStyle w:val="28"/>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840"/>
        <w:gridCol w:w="2841"/>
        <w:gridCol w:w="284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数据类型</w:t>
            </w:r>
          </w:p>
        </w:tc>
        <w:tc>
          <w:tcPr>
            <w:tcW w:w="2841" w:type="dxa"/>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来源</w:t>
            </w:r>
          </w:p>
        </w:tc>
        <w:tc>
          <w:tcPr>
            <w:tcW w:w="2841" w:type="dxa"/>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信息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Align w:val="center"/>
          </w:tcPr>
          <w:p>
            <w:pPr>
              <w:widowControl/>
              <w:spacing w:line="240" w:lineRule="auto"/>
              <w:jc w:val="center"/>
              <w:rPr>
                <w:rFonts w:ascii="宋体" w:hAnsi="宋体"/>
                <w:bCs/>
                <w:kern w:val="0"/>
                <w:sz w:val="18"/>
                <w:szCs w:val="18"/>
              </w:rPr>
            </w:pPr>
            <w:r>
              <w:rPr>
                <w:rFonts w:hint="eastAsia" w:ascii="宋体" w:hAnsi="宋体"/>
                <w:kern w:val="0"/>
                <w:sz w:val="18"/>
                <w:szCs w:val="18"/>
              </w:rPr>
              <w:t>设计基准</w:t>
            </w:r>
          </w:p>
        </w:tc>
        <w:tc>
          <w:tcPr>
            <w:tcW w:w="2841" w:type="dxa"/>
            <w:vAlign w:val="center"/>
          </w:tcPr>
          <w:p>
            <w:pPr>
              <w:widowControl/>
              <w:spacing w:line="240" w:lineRule="auto"/>
              <w:jc w:val="center"/>
              <w:rPr>
                <w:rFonts w:ascii="宋体" w:hAnsi="宋体"/>
                <w:bCs/>
                <w:kern w:val="0"/>
                <w:sz w:val="18"/>
                <w:szCs w:val="18"/>
              </w:rPr>
            </w:pPr>
            <w:r>
              <w:rPr>
                <w:rFonts w:hint="eastAsia" w:ascii="宋体" w:hAnsi="宋体"/>
                <w:kern w:val="0"/>
                <w:sz w:val="18"/>
                <w:szCs w:val="18"/>
              </w:rPr>
              <w:t>设计文件</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设计寿命</w:t>
            </w:r>
          </w:p>
          <w:p>
            <w:pPr>
              <w:widowControl/>
              <w:spacing w:line="240" w:lineRule="auto"/>
              <w:jc w:val="center"/>
              <w:rPr>
                <w:rFonts w:ascii="宋体" w:hAnsi="宋体"/>
                <w:kern w:val="0"/>
                <w:sz w:val="18"/>
                <w:szCs w:val="18"/>
              </w:rPr>
            </w:pPr>
            <w:r>
              <w:rPr>
                <w:rFonts w:hint="eastAsia" w:ascii="宋体" w:hAnsi="宋体"/>
                <w:kern w:val="0"/>
                <w:sz w:val="18"/>
                <w:szCs w:val="18"/>
              </w:rPr>
              <w:t>设计原理</w:t>
            </w:r>
          </w:p>
          <w:p>
            <w:pPr>
              <w:widowControl/>
              <w:spacing w:line="240" w:lineRule="auto"/>
              <w:jc w:val="center"/>
              <w:rPr>
                <w:rFonts w:ascii="宋体" w:hAnsi="宋体"/>
                <w:kern w:val="0"/>
                <w:sz w:val="18"/>
                <w:szCs w:val="18"/>
              </w:rPr>
            </w:pPr>
            <w:r>
              <w:rPr>
                <w:rFonts w:hint="eastAsia" w:ascii="宋体" w:hAnsi="宋体"/>
                <w:kern w:val="0"/>
                <w:sz w:val="18"/>
                <w:szCs w:val="18"/>
              </w:rPr>
              <w:t>设计规范或标准</w:t>
            </w:r>
          </w:p>
          <w:p>
            <w:pPr>
              <w:widowControl/>
              <w:spacing w:line="240" w:lineRule="auto"/>
              <w:jc w:val="center"/>
              <w:rPr>
                <w:rFonts w:ascii="宋体" w:hAnsi="宋体"/>
                <w:kern w:val="0"/>
                <w:sz w:val="18"/>
                <w:szCs w:val="18"/>
              </w:rPr>
            </w:pPr>
            <w:r>
              <w:rPr>
                <w:rFonts w:hint="eastAsia" w:ascii="宋体" w:hAnsi="宋体"/>
                <w:kern w:val="0"/>
                <w:sz w:val="18"/>
                <w:szCs w:val="18"/>
              </w:rPr>
              <w:t>材料设计特性</w:t>
            </w:r>
          </w:p>
          <w:p>
            <w:pPr>
              <w:widowControl/>
              <w:spacing w:line="240" w:lineRule="auto"/>
              <w:jc w:val="center"/>
              <w:rPr>
                <w:rFonts w:ascii="宋体" w:hAnsi="宋体"/>
                <w:kern w:val="0"/>
                <w:sz w:val="18"/>
                <w:szCs w:val="18"/>
              </w:rPr>
            </w:pPr>
            <w:r>
              <w:rPr>
                <w:rFonts w:hint="eastAsia" w:ascii="宋体" w:hAnsi="宋体"/>
                <w:kern w:val="0"/>
                <w:sz w:val="18"/>
                <w:szCs w:val="18"/>
              </w:rPr>
              <w:t>设计压力和设计基准荷载</w:t>
            </w:r>
          </w:p>
          <w:p>
            <w:pPr>
              <w:widowControl/>
              <w:spacing w:line="240" w:lineRule="auto"/>
              <w:jc w:val="center"/>
              <w:rPr>
                <w:rFonts w:ascii="宋体" w:hAnsi="宋体"/>
                <w:kern w:val="0"/>
                <w:sz w:val="18"/>
                <w:szCs w:val="18"/>
              </w:rPr>
            </w:pPr>
            <w:r>
              <w:rPr>
                <w:rFonts w:hint="eastAsia" w:ascii="宋体" w:hAnsi="宋体"/>
                <w:kern w:val="0"/>
                <w:sz w:val="18"/>
                <w:szCs w:val="18"/>
              </w:rPr>
              <w:t>设计温度</w:t>
            </w:r>
          </w:p>
          <w:p>
            <w:pPr>
              <w:widowControl/>
              <w:spacing w:line="240" w:lineRule="auto"/>
              <w:jc w:val="center"/>
              <w:rPr>
                <w:rFonts w:ascii="宋体" w:hAnsi="宋体"/>
                <w:bCs/>
                <w:kern w:val="0"/>
                <w:sz w:val="18"/>
                <w:szCs w:val="18"/>
              </w:rPr>
            </w:pPr>
            <w:r>
              <w:rPr>
                <w:rFonts w:hint="eastAsia" w:ascii="宋体" w:hAnsi="宋体"/>
                <w:kern w:val="0"/>
                <w:sz w:val="18"/>
                <w:szCs w:val="18"/>
              </w:rPr>
              <w:t>设计泄漏率</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Merge w:val="restart"/>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建造和调试数据</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建造图纸和竣工文件</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建造细节</w:t>
            </w:r>
          </w:p>
          <w:p>
            <w:pPr>
              <w:widowControl/>
              <w:spacing w:line="240" w:lineRule="auto"/>
              <w:jc w:val="center"/>
              <w:rPr>
                <w:rFonts w:ascii="宋体" w:hAnsi="宋体"/>
                <w:kern w:val="0"/>
                <w:sz w:val="18"/>
                <w:szCs w:val="18"/>
              </w:rPr>
            </w:pPr>
            <w:r>
              <w:rPr>
                <w:rFonts w:hint="eastAsia" w:ascii="宋体" w:hAnsi="宋体"/>
                <w:kern w:val="0"/>
                <w:sz w:val="18"/>
                <w:szCs w:val="18"/>
              </w:rPr>
              <w:t>建造顺序</w:t>
            </w:r>
          </w:p>
          <w:p>
            <w:pPr>
              <w:widowControl/>
              <w:spacing w:line="240" w:lineRule="auto"/>
              <w:jc w:val="center"/>
              <w:rPr>
                <w:rFonts w:ascii="宋体" w:hAnsi="宋体"/>
                <w:kern w:val="0"/>
                <w:sz w:val="18"/>
                <w:szCs w:val="18"/>
              </w:rPr>
            </w:pPr>
            <w:r>
              <w:rPr>
                <w:rFonts w:hint="eastAsia" w:ascii="宋体" w:hAnsi="宋体"/>
                <w:kern w:val="0"/>
                <w:sz w:val="18"/>
                <w:szCs w:val="18"/>
              </w:rPr>
              <w:t>变更记录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2840" w:type="dxa"/>
            <w:vMerge w:val="continue"/>
            <w:vAlign w:val="center"/>
          </w:tcPr>
          <w:p>
            <w:pPr>
              <w:widowControl/>
              <w:spacing w:line="240" w:lineRule="auto"/>
              <w:jc w:val="left"/>
              <w:rPr>
                <w:rFonts w:ascii="宋体" w:hAnsi="宋体"/>
                <w:kern w:val="0"/>
                <w:sz w:val="18"/>
                <w:szCs w:val="18"/>
              </w:rPr>
            </w:pP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技术规范</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建造标准</w:t>
            </w:r>
          </w:p>
          <w:p>
            <w:pPr>
              <w:widowControl/>
              <w:spacing w:line="240" w:lineRule="auto"/>
              <w:jc w:val="center"/>
              <w:rPr>
                <w:rFonts w:ascii="宋体" w:hAnsi="宋体"/>
                <w:kern w:val="0"/>
                <w:sz w:val="18"/>
                <w:szCs w:val="18"/>
              </w:rPr>
            </w:pPr>
            <w:r>
              <w:rPr>
                <w:rFonts w:hint="eastAsia" w:ascii="宋体" w:hAnsi="宋体"/>
                <w:kern w:val="0"/>
                <w:sz w:val="18"/>
                <w:szCs w:val="18"/>
              </w:rPr>
              <w:t>材料来源</w:t>
            </w:r>
          </w:p>
          <w:p>
            <w:pPr>
              <w:widowControl/>
              <w:spacing w:line="240" w:lineRule="auto"/>
              <w:jc w:val="center"/>
              <w:rPr>
                <w:rFonts w:ascii="宋体" w:hAnsi="宋体"/>
                <w:kern w:val="0"/>
                <w:sz w:val="18"/>
                <w:szCs w:val="18"/>
              </w:rPr>
            </w:pPr>
            <w:r>
              <w:rPr>
                <w:rFonts w:hint="eastAsia" w:ascii="宋体" w:hAnsi="宋体"/>
                <w:kern w:val="0"/>
                <w:sz w:val="18"/>
                <w:szCs w:val="18"/>
              </w:rPr>
              <w:t>材料特性</w:t>
            </w:r>
          </w:p>
          <w:p>
            <w:pPr>
              <w:widowControl/>
              <w:spacing w:line="240" w:lineRule="auto"/>
              <w:jc w:val="center"/>
              <w:rPr>
                <w:rFonts w:ascii="宋体" w:hAnsi="宋体"/>
                <w:kern w:val="0"/>
                <w:sz w:val="18"/>
                <w:szCs w:val="18"/>
              </w:rPr>
            </w:pPr>
            <w:r>
              <w:rPr>
                <w:rFonts w:hint="eastAsia" w:ascii="宋体" w:hAnsi="宋体"/>
                <w:kern w:val="0"/>
                <w:sz w:val="18"/>
                <w:szCs w:val="18"/>
              </w:rPr>
              <w:t>质量等级、检查、试验</w:t>
            </w:r>
          </w:p>
          <w:p>
            <w:pPr>
              <w:widowControl/>
              <w:spacing w:line="240" w:lineRule="auto"/>
              <w:jc w:val="center"/>
              <w:rPr>
                <w:rFonts w:ascii="宋体" w:hAnsi="宋体"/>
                <w:kern w:val="0"/>
                <w:sz w:val="18"/>
                <w:szCs w:val="18"/>
              </w:rPr>
            </w:pPr>
            <w:r>
              <w:rPr>
                <w:rFonts w:hint="eastAsia" w:ascii="宋体" w:hAnsi="宋体"/>
                <w:kern w:val="0"/>
                <w:sz w:val="18"/>
                <w:szCs w:val="18"/>
              </w:rPr>
              <w:t>技术变更</w:t>
            </w:r>
          </w:p>
          <w:p>
            <w:pPr>
              <w:widowControl/>
              <w:spacing w:line="240" w:lineRule="auto"/>
              <w:jc w:val="center"/>
              <w:rPr>
                <w:rFonts w:ascii="宋体" w:hAnsi="宋体"/>
                <w:kern w:val="0"/>
                <w:sz w:val="18"/>
                <w:szCs w:val="18"/>
              </w:rPr>
            </w:pPr>
            <w:r>
              <w:rPr>
                <w:rFonts w:hint="eastAsia" w:ascii="宋体" w:hAnsi="宋体"/>
                <w:kern w:val="0"/>
                <w:sz w:val="18"/>
                <w:szCs w:val="18"/>
              </w:rPr>
              <w:t>技术规范变更</w:t>
            </w:r>
          </w:p>
          <w:p>
            <w:pPr>
              <w:widowControl/>
              <w:spacing w:line="240" w:lineRule="auto"/>
              <w:jc w:val="center"/>
              <w:rPr>
                <w:rFonts w:ascii="宋体" w:hAnsi="宋体"/>
                <w:kern w:val="0"/>
                <w:sz w:val="18"/>
                <w:szCs w:val="18"/>
              </w:rPr>
            </w:pPr>
            <w:r>
              <w:rPr>
                <w:rFonts w:hint="eastAsia" w:ascii="宋体" w:hAnsi="宋体"/>
                <w:kern w:val="0"/>
                <w:sz w:val="18"/>
                <w:szCs w:val="18"/>
              </w:rPr>
              <w:t>建造顺序</w:t>
            </w:r>
          </w:p>
          <w:p>
            <w:pPr>
              <w:widowControl/>
              <w:spacing w:line="240" w:lineRule="auto"/>
              <w:jc w:val="center"/>
              <w:rPr>
                <w:rFonts w:ascii="宋体" w:hAnsi="宋体"/>
                <w:kern w:val="0"/>
                <w:sz w:val="18"/>
                <w:szCs w:val="18"/>
              </w:rPr>
            </w:pPr>
            <w:r>
              <w:rPr>
                <w:rFonts w:hint="eastAsia" w:ascii="宋体" w:hAnsi="宋体"/>
                <w:kern w:val="0"/>
                <w:sz w:val="18"/>
                <w:szCs w:val="18"/>
              </w:rPr>
              <w:t>建造方法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Merge w:val="continue"/>
            <w:vAlign w:val="center"/>
          </w:tcPr>
          <w:p>
            <w:pPr>
              <w:widowControl/>
              <w:spacing w:line="240" w:lineRule="auto"/>
              <w:jc w:val="left"/>
              <w:rPr>
                <w:rFonts w:ascii="宋体" w:hAnsi="宋体"/>
                <w:kern w:val="0"/>
                <w:sz w:val="18"/>
                <w:szCs w:val="18"/>
              </w:rPr>
            </w:pP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质量控制记录</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鉴定材料试验记录</w:t>
            </w:r>
          </w:p>
          <w:p>
            <w:pPr>
              <w:widowControl/>
              <w:spacing w:line="240" w:lineRule="auto"/>
              <w:jc w:val="center"/>
              <w:rPr>
                <w:rFonts w:ascii="宋体" w:hAnsi="宋体"/>
                <w:kern w:val="0"/>
                <w:sz w:val="18"/>
                <w:szCs w:val="18"/>
              </w:rPr>
            </w:pPr>
            <w:r>
              <w:rPr>
                <w:rFonts w:hint="eastAsia" w:ascii="宋体" w:hAnsi="宋体"/>
                <w:kern w:val="0"/>
                <w:sz w:val="18"/>
                <w:szCs w:val="18"/>
              </w:rPr>
              <w:t>焊缝检验记录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Merge w:val="continue"/>
            <w:vAlign w:val="center"/>
          </w:tcPr>
          <w:p>
            <w:pPr>
              <w:widowControl/>
              <w:spacing w:line="240" w:lineRule="auto"/>
              <w:jc w:val="left"/>
              <w:rPr>
                <w:rFonts w:ascii="宋体" w:hAnsi="宋体"/>
                <w:kern w:val="0"/>
                <w:sz w:val="18"/>
                <w:szCs w:val="18"/>
              </w:rPr>
            </w:pP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试运行试验记录</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结构整体性试验记录</w:t>
            </w:r>
          </w:p>
          <w:p>
            <w:pPr>
              <w:widowControl/>
              <w:spacing w:line="240" w:lineRule="auto"/>
              <w:jc w:val="center"/>
              <w:rPr>
                <w:rFonts w:ascii="宋体" w:hAnsi="宋体"/>
                <w:kern w:val="0"/>
                <w:sz w:val="18"/>
                <w:szCs w:val="18"/>
              </w:rPr>
            </w:pPr>
            <w:r>
              <w:rPr>
                <w:rFonts w:hint="eastAsia" w:ascii="宋体" w:hAnsi="宋体"/>
                <w:kern w:val="0"/>
                <w:sz w:val="18"/>
                <w:szCs w:val="18"/>
              </w:rPr>
              <w:t>密封性试验记录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运行数据</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电厂运行规程</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服役载荷</w:t>
            </w:r>
          </w:p>
          <w:p>
            <w:pPr>
              <w:widowControl/>
              <w:spacing w:line="240" w:lineRule="auto"/>
              <w:jc w:val="center"/>
              <w:rPr>
                <w:rFonts w:ascii="宋体" w:hAnsi="宋体"/>
                <w:kern w:val="0"/>
                <w:sz w:val="18"/>
                <w:szCs w:val="18"/>
              </w:rPr>
            </w:pPr>
            <w:r>
              <w:rPr>
                <w:rFonts w:hint="eastAsia" w:ascii="宋体" w:hAnsi="宋体"/>
                <w:kern w:val="0"/>
                <w:sz w:val="18"/>
                <w:szCs w:val="18"/>
              </w:rPr>
              <w:t>环境条件</w:t>
            </w:r>
          </w:p>
          <w:p>
            <w:pPr>
              <w:widowControl/>
              <w:spacing w:line="240" w:lineRule="auto"/>
              <w:jc w:val="center"/>
              <w:rPr>
                <w:rFonts w:ascii="宋体" w:hAnsi="宋体"/>
                <w:kern w:val="0"/>
                <w:sz w:val="18"/>
                <w:szCs w:val="18"/>
              </w:rPr>
            </w:pPr>
            <w:r>
              <w:rPr>
                <w:rFonts w:hint="eastAsia" w:ascii="宋体" w:hAnsi="宋体"/>
                <w:kern w:val="0"/>
                <w:sz w:val="18"/>
                <w:szCs w:val="18"/>
              </w:rPr>
              <w:t>故障载荷</w:t>
            </w:r>
          </w:p>
          <w:p>
            <w:pPr>
              <w:widowControl/>
              <w:spacing w:line="240" w:lineRule="auto"/>
              <w:jc w:val="center"/>
              <w:rPr>
                <w:rFonts w:ascii="宋体" w:hAnsi="宋体"/>
                <w:kern w:val="0"/>
                <w:sz w:val="18"/>
                <w:szCs w:val="18"/>
              </w:rPr>
            </w:pPr>
            <w:r>
              <w:rPr>
                <w:rFonts w:hint="eastAsia" w:ascii="宋体" w:hAnsi="宋体"/>
                <w:kern w:val="0"/>
                <w:sz w:val="18"/>
                <w:szCs w:val="18"/>
              </w:rPr>
              <w:t>安全规程</w:t>
            </w:r>
          </w:p>
          <w:p>
            <w:pPr>
              <w:widowControl/>
              <w:spacing w:line="240" w:lineRule="auto"/>
              <w:jc w:val="center"/>
              <w:rPr>
                <w:rFonts w:ascii="宋体" w:hAnsi="宋体"/>
                <w:kern w:val="0"/>
                <w:sz w:val="18"/>
                <w:szCs w:val="18"/>
              </w:rPr>
            </w:pPr>
            <w:r>
              <w:rPr>
                <w:rFonts w:hint="eastAsia" w:ascii="宋体" w:hAnsi="宋体"/>
                <w:kern w:val="0"/>
                <w:sz w:val="18"/>
                <w:szCs w:val="18"/>
              </w:rPr>
              <w:t>维修规程</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2840" w:type="dxa"/>
            <w:vMerge w:val="restart"/>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检查和监测数据</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检查和监测记录</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目视检查数据</w:t>
            </w:r>
          </w:p>
          <w:p>
            <w:pPr>
              <w:widowControl/>
              <w:spacing w:line="240" w:lineRule="auto"/>
              <w:jc w:val="center"/>
              <w:rPr>
                <w:rFonts w:ascii="宋体" w:hAnsi="宋体"/>
                <w:kern w:val="0"/>
                <w:sz w:val="18"/>
                <w:szCs w:val="18"/>
              </w:rPr>
            </w:pPr>
            <w:r>
              <w:rPr>
                <w:rFonts w:hint="eastAsia" w:ascii="宋体" w:hAnsi="宋体"/>
                <w:kern w:val="0"/>
                <w:sz w:val="18"/>
                <w:szCs w:val="18"/>
              </w:rPr>
              <w:t>试验数据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840" w:type="dxa"/>
            <w:vMerge w:val="continue"/>
            <w:vAlign w:val="center"/>
          </w:tcPr>
          <w:p>
            <w:pPr>
              <w:widowControl/>
              <w:spacing w:line="240" w:lineRule="auto"/>
              <w:jc w:val="left"/>
              <w:rPr>
                <w:rFonts w:ascii="宋体" w:hAnsi="宋体"/>
                <w:kern w:val="0"/>
                <w:sz w:val="18"/>
                <w:szCs w:val="18"/>
              </w:rPr>
            </w:pP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电厂管理</w:t>
            </w:r>
            <w:r>
              <w:rPr>
                <w:rFonts w:ascii="宋体" w:hAnsi="宋体"/>
                <w:kern w:val="0"/>
                <w:sz w:val="18"/>
                <w:szCs w:val="18"/>
              </w:rPr>
              <w:t>/</w:t>
            </w:r>
            <w:r>
              <w:rPr>
                <w:rFonts w:hint="eastAsia" w:ascii="宋体" w:hAnsi="宋体"/>
                <w:kern w:val="0"/>
                <w:sz w:val="18"/>
                <w:szCs w:val="18"/>
              </w:rPr>
              <w:t>实施</w:t>
            </w:r>
          </w:p>
        </w:tc>
        <w:tc>
          <w:tcPr>
            <w:tcW w:w="2841"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电厂历史维修记录</w:t>
            </w:r>
          </w:p>
          <w:p>
            <w:pPr>
              <w:widowControl/>
              <w:spacing w:line="240" w:lineRule="auto"/>
              <w:jc w:val="center"/>
              <w:rPr>
                <w:rFonts w:hint="eastAsia" w:ascii="宋体" w:hAnsi="宋体"/>
                <w:kern w:val="0"/>
                <w:sz w:val="18"/>
                <w:szCs w:val="18"/>
              </w:rPr>
            </w:pPr>
            <w:r>
              <w:rPr>
                <w:rFonts w:hint="eastAsia" w:ascii="宋体" w:hAnsi="宋体"/>
                <w:kern w:val="0"/>
                <w:sz w:val="18"/>
                <w:szCs w:val="18"/>
              </w:rPr>
              <w:t>涂层检查及修复记录</w:t>
            </w:r>
          </w:p>
        </w:tc>
      </w:tr>
    </w:tbl>
    <w:p>
      <w:pPr>
        <w:pStyle w:val="59"/>
        <w:ind w:firstLine="420"/>
      </w:pPr>
    </w:p>
    <w:p>
      <w:pPr>
        <w:pStyle w:val="59"/>
        <w:ind w:firstLine="420"/>
      </w:pPr>
    </w:p>
    <w:p>
      <w:pPr>
        <w:pStyle w:val="59"/>
        <w:ind w:firstLine="420"/>
        <w:sectPr>
          <w:pgSz w:w="11906" w:h="16838"/>
          <w:pgMar w:top="1928" w:right="1134" w:bottom="1134" w:left="1134" w:header="1418" w:footer="1134" w:gutter="284"/>
          <w:cols w:space="425" w:num="1"/>
          <w:formProt w:val="0"/>
          <w:docGrid w:linePitch="312" w:charSpace="0"/>
        </w:sectPr>
      </w:pPr>
    </w:p>
    <w:p>
      <w:pPr>
        <w:pStyle w:val="201"/>
      </w:pPr>
    </w:p>
    <w:p>
      <w:pPr>
        <w:pStyle w:val="202"/>
      </w:pPr>
    </w:p>
    <w:p>
      <w:pPr>
        <w:pStyle w:val="79"/>
        <w:spacing w:after="156"/>
      </w:pPr>
      <w:bookmarkStart w:id="83" w:name="_Toc6618"/>
      <w:r>
        <w:br w:type="textWrapping"/>
      </w:r>
      <w:r>
        <w:rPr>
          <w:rFonts w:hint="eastAsia"/>
        </w:rPr>
        <w:t>（资料性）</w:t>
      </w:r>
      <w:r>
        <w:br w:type="textWrapping"/>
      </w:r>
      <w:r>
        <w:rPr>
          <w:rFonts w:hint="eastAsia"/>
        </w:rPr>
        <w:t>老化敏感部位和老化机理清单</w:t>
      </w:r>
      <w:bookmarkEnd w:id="83"/>
    </w:p>
    <w:p>
      <w:pPr>
        <w:pStyle w:val="234"/>
      </w:pPr>
      <w:r>
        <w:rPr>
          <w:rFonts w:hint="eastAsia"/>
        </w:rPr>
        <w:t>模块式小型堆钢制安全壳的潜在老化敏感部位和老化机理见表</w:t>
      </w:r>
      <w:r>
        <w:rPr>
          <w:rFonts w:hint="eastAsia" w:ascii="Times New Roman" w:hAnsi="Times New Roman"/>
        </w:rPr>
        <w:t>B</w:t>
      </w:r>
      <w:r>
        <w:rPr>
          <w:rFonts w:hint="eastAsia"/>
        </w:rPr>
        <w:t>.1。</w:t>
      </w:r>
    </w:p>
    <w:p>
      <w:pPr>
        <w:pStyle w:val="80"/>
        <w:spacing w:before="156" w:after="156"/>
      </w:pPr>
      <w:r>
        <w:rPr>
          <w:rFonts w:hint="eastAsia"/>
        </w:rPr>
        <w:t>模块式小型堆钢制安全壳老化敏感部位和老化机理清单</w:t>
      </w:r>
    </w:p>
    <w:tbl>
      <w:tblPr>
        <w:tblStyle w:val="28"/>
        <w:tblW w:w="903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0" w:type="dxa"/>
          <w:bottom w:w="0" w:type="dxa"/>
          <w:right w:w="100" w:type="dxa"/>
        </w:tblCellMar>
      </w:tblPr>
      <w:tblGrid>
        <w:gridCol w:w="1332"/>
        <w:gridCol w:w="1417"/>
        <w:gridCol w:w="1418"/>
        <w:gridCol w:w="2180"/>
        <w:gridCol w:w="1276"/>
        <w:gridCol w:w="140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敏感部位</w:t>
            </w:r>
          </w:p>
        </w:tc>
        <w:tc>
          <w:tcPr>
            <w:tcW w:w="1417"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预定功能</w:t>
            </w:r>
          </w:p>
        </w:tc>
        <w:tc>
          <w:tcPr>
            <w:tcW w:w="1418"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材料</w:t>
            </w:r>
          </w:p>
        </w:tc>
        <w:tc>
          <w:tcPr>
            <w:tcW w:w="2180"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环境</w:t>
            </w:r>
          </w:p>
        </w:tc>
        <w:tc>
          <w:tcPr>
            <w:tcW w:w="1276"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老化机理</w:t>
            </w:r>
          </w:p>
        </w:tc>
        <w:tc>
          <w:tcPr>
            <w:tcW w:w="1407"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老化效应</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p>
            <w:pPr>
              <w:widowControl/>
              <w:spacing w:line="240" w:lineRule="auto"/>
              <w:jc w:val="center"/>
              <w:rPr>
                <w:rFonts w:ascii="宋体" w:hAnsi="宋体"/>
                <w:kern w:val="0"/>
                <w:sz w:val="18"/>
                <w:szCs w:val="18"/>
              </w:rPr>
            </w:pPr>
            <w:r>
              <w:rPr>
                <w:rFonts w:hint="eastAsia" w:ascii="宋体" w:hAnsi="宋体"/>
                <w:kern w:val="0"/>
                <w:sz w:val="18"/>
                <w:szCs w:val="18"/>
              </w:rPr>
              <w:t>下封头</w:t>
            </w:r>
          </w:p>
        </w:tc>
        <w:tc>
          <w:tcPr>
            <w:tcW w:w="1417"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均匀腐蚀</w:t>
            </w:r>
          </w:p>
        </w:tc>
        <w:tc>
          <w:tcPr>
            <w:tcW w:w="1407"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材料损耗，壁厚减薄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p>
            <w:pPr>
              <w:widowControl/>
              <w:spacing w:line="240" w:lineRule="auto"/>
              <w:jc w:val="center"/>
              <w:rPr>
                <w:rFonts w:ascii="宋体" w:hAnsi="宋体"/>
                <w:kern w:val="0"/>
                <w:sz w:val="18"/>
                <w:szCs w:val="18"/>
              </w:rPr>
            </w:pPr>
            <w:r>
              <w:rPr>
                <w:rFonts w:hint="eastAsia" w:ascii="宋体" w:hAnsi="宋体"/>
                <w:kern w:val="0"/>
                <w:sz w:val="18"/>
                <w:szCs w:val="18"/>
              </w:rPr>
              <w:t>下封头</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点蚀</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材料损耗，壁厚减薄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p>
            <w:pPr>
              <w:widowControl/>
              <w:spacing w:line="240" w:lineRule="auto"/>
              <w:jc w:val="center"/>
              <w:rPr>
                <w:rFonts w:ascii="宋体" w:hAnsi="宋体"/>
                <w:kern w:val="0"/>
                <w:sz w:val="18"/>
                <w:szCs w:val="18"/>
              </w:rPr>
            </w:pPr>
            <w:r>
              <w:rPr>
                <w:rFonts w:hint="eastAsia" w:ascii="宋体" w:hAnsi="宋体"/>
                <w:kern w:val="0"/>
                <w:sz w:val="18"/>
                <w:szCs w:val="18"/>
              </w:rPr>
              <w:t>下封头</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缝隙腐蚀</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材料损耗，壁厚减薄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机械磨损</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材料损耗，涂层受损</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涂层破坏</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材料腐蚀，热传导效果下降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p>
            <w:pPr>
              <w:widowControl/>
              <w:spacing w:line="240" w:lineRule="auto"/>
              <w:jc w:val="center"/>
              <w:rPr>
                <w:rFonts w:ascii="宋体" w:hAnsi="宋体"/>
                <w:kern w:val="0"/>
                <w:sz w:val="18"/>
                <w:szCs w:val="18"/>
              </w:rPr>
            </w:pPr>
            <w:r>
              <w:rPr>
                <w:rFonts w:hint="eastAsia" w:ascii="宋体" w:hAnsi="宋体"/>
                <w:kern w:val="0"/>
                <w:sz w:val="18"/>
                <w:szCs w:val="18"/>
              </w:rPr>
              <w:t>下封头</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时效应变老化</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断裂韧性降低</w:t>
            </w:r>
            <w:r>
              <w:rPr>
                <w:rFonts w:ascii="宋体" w:hAnsi="宋体"/>
                <w:kern w:val="0"/>
                <w:sz w:val="18"/>
                <w:szCs w:val="18"/>
              </w:rPr>
              <w:t>/</w:t>
            </w:r>
            <w:r>
              <w:rPr>
                <w:rFonts w:hint="eastAsia" w:ascii="宋体" w:hAnsi="宋体"/>
                <w:kern w:val="0"/>
                <w:sz w:val="18"/>
                <w:szCs w:val="18"/>
              </w:rPr>
              <w:t>时效应变老化（温度</w:t>
            </w:r>
            <w:r>
              <w:rPr>
                <w:rFonts w:ascii="宋体" w:hAnsi="宋体"/>
                <w:kern w:val="0"/>
                <w:sz w:val="18"/>
                <w:szCs w:val="18"/>
              </w:rPr>
              <w:t>&gt;93</w:t>
            </w:r>
            <w:r>
              <w:rPr>
                <w:rFonts w:hint="eastAsia" w:ascii="宋体" w:hAnsi="宋体"/>
                <w:kern w:val="0"/>
                <w:sz w:val="18"/>
                <w:szCs w:val="18"/>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室内非受控和室外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疲劳</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承载能力降低</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贯穿件套管</w:t>
            </w:r>
          </w:p>
          <w:p>
            <w:pPr>
              <w:widowControl/>
              <w:spacing w:line="240" w:lineRule="auto"/>
              <w:jc w:val="center"/>
              <w:rPr>
                <w:rFonts w:ascii="宋体" w:hAnsi="宋体"/>
                <w:kern w:val="0"/>
                <w:sz w:val="18"/>
                <w:szCs w:val="18"/>
              </w:rPr>
            </w:pPr>
            <w:r>
              <w:rPr>
                <w:rFonts w:hint="eastAsia" w:ascii="宋体" w:hAnsi="宋体"/>
                <w:kern w:val="0"/>
                <w:sz w:val="18"/>
                <w:szCs w:val="18"/>
              </w:rPr>
              <w:t>人员闸门</w:t>
            </w:r>
          </w:p>
          <w:p>
            <w:pPr>
              <w:widowControl/>
              <w:spacing w:line="240" w:lineRule="auto"/>
              <w:jc w:val="center"/>
              <w:rPr>
                <w:rFonts w:ascii="宋体" w:hAnsi="宋体"/>
                <w:kern w:val="0"/>
                <w:sz w:val="18"/>
                <w:szCs w:val="18"/>
              </w:rPr>
            </w:pPr>
            <w:r>
              <w:rPr>
                <w:rFonts w:hint="eastAsia" w:ascii="宋体" w:hAnsi="宋体"/>
                <w:kern w:val="0"/>
                <w:sz w:val="18"/>
                <w:szCs w:val="18"/>
              </w:rPr>
              <w:t>设备闸门</w:t>
            </w:r>
          </w:p>
          <w:p>
            <w:pPr>
              <w:widowControl/>
              <w:spacing w:line="240" w:lineRule="auto"/>
              <w:jc w:val="center"/>
              <w:rPr>
                <w:rFonts w:ascii="宋体" w:hAnsi="宋体"/>
                <w:kern w:val="0"/>
                <w:sz w:val="18"/>
                <w:szCs w:val="18"/>
              </w:rPr>
            </w:pPr>
            <w:r>
              <w:rPr>
                <w:rFonts w:hint="eastAsia" w:ascii="宋体" w:hAnsi="宋体"/>
                <w:kern w:val="0"/>
                <w:sz w:val="18"/>
                <w:szCs w:val="18"/>
              </w:rPr>
              <w:t>换料通道</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异种金属焊缝</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均匀腐蚀</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贯穿件套管</w:t>
            </w:r>
          </w:p>
          <w:p>
            <w:pPr>
              <w:widowControl/>
              <w:spacing w:line="240" w:lineRule="auto"/>
              <w:jc w:val="center"/>
              <w:rPr>
                <w:rFonts w:ascii="宋体" w:hAnsi="宋体"/>
                <w:kern w:val="0"/>
                <w:sz w:val="18"/>
                <w:szCs w:val="18"/>
              </w:rPr>
            </w:pPr>
            <w:r>
              <w:rPr>
                <w:rFonts w:hint="eastAsia" w:ascii="宋体" w:hAnsi="宋体"/>
                <w:kern w:val="0"/>
                <w:sz w:val="18"/>
                <w:szCs w:val="18"/>
              </w:rPr>
              <w:t>闸门</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异种金属焊缝</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点蚀</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贯穿件套管</w:t>
            </w:r>
          </w:p>
          <w:p>
            <w:pPr>
              <w:widowControl/>
              <w:spacing w:line="240" w:lineRule="auto"/>
              <w:jc w:val="center"/>
              <w:rPr>
                <w:rFonts w:ascii="宋体" w:hAnsi="宋体"/>
                <w:kern w:val="0"/>
                <w:sz w:val="18"/>
                <w:szCs w:val="18"/>
              </w:rPr>
            </w:pPr>
            <w:r>
              <w:rPr>
                <w:rFonts w:hint="eastAsia" w:ascii="宋体" w:hAnsi="宋体"/>
                <w:kern w:val="0"/>
                <w:sz w:val="18"/>
                <w:szCs w:val="18"/>
              </w:rPr>
              <w:t>人员闸门</w:t>
            </w:r>
          </w:p>
          <w:p>
            <w:pPr>
              <w:widowControl/>
              <w:spacing w:line="240" w:lineRule="auto"/>
              <w:jc w:val="center"/>
              <w:rPr>
                <w:rFonts w:ascii="宋体" w:hAnsi="宋体"/>
                <w:kern w:val="0"/>
                <w:sz w:val="18"/>
                <w:szCs w:val="18"/>
              </w:rPr>
            </w:pPr>
            <w:r>
              <w:rPr>
                <w:rFonts w:hint="eastAsia" w:ascii="宋体" w:hAnsi="宋体"/>
                <w:kern w:val="0"/>
                <w:sz w:val="18"/>
                <w:szCs w:val="18"/>
              </w:rPr>
              <w:t>设备闸门</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异种金属焊缝</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276"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缝隙腐蚀</w:t>
            </w:r>
          </w:p>
        </w:tc>
        <w:tc>
          <w:tcPr>
            <w:tcW w:w="140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贯穿件套管</w:t>
            </w:r>
          </w:p>
        </w:tc>
        <w:tc>
          <w:tcPr>
            <w:tcW w:w="1417"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异种金属焊缝</w:t>
            </w:r>
          </w:p>
        </w:tc>
        <w:tc>
          <w:tcPr>
            <w:tcW w:w="2180"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276"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电偶腐蚀</w:t>
            </w:r>
          </w:p>
        </w:tc>
        <w:tc>
          <w:tcPr>
            <w:tcW w:w="1407" w:type="dxa"/>
            <w:tcBorders>
              <w:bottom w:val="single" w:color="000000"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材料损耗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trHeight w:val="20" w:hRule="atLeast"/>
          <w:jc w:val="center"/>
        </w:trPr>
        <w:tc>
          <w:tcPr>
            <w:tcW w:w="1332"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筒体</w:t>
            </w:r>
          </w:p>
          <w:p>
            <w:pPr>
              <w:widowControl/>
              <w:spacing w:line="240" w:lineRule="auto"/>
              <w:jc w:val="center"/>
              <w:rPr>
                <w:rFonts w:ascii="宋体" w:hAnsi="宋体"/>
                <w:kern w:val="0"/>
                <w:sz w:val="18"/>
                <w:szCs w:val="18"/>
              </w:rPr>
            </w:pPr>
            <w:r>
              <w:rPr>
                <w:rFonts w:hint="eastAsia" w:ascii="宋体" w:hAnsi="宋体"/>
                <w:kern w:val="0"/>
                <w:sz w:val="18"/>
                <w:szCs w:val="18"/>
              </w:rPr>
              <w:t>上封头</w:t>
            </w:r>
          </w:p>
          <w:p>
            <w:pPr>
              <w:widowControl/>
              <w:spacing w:line="240" w:lineRule="auto"/>
              <w:jc w:val="center"/>
              <w:rPr>
                <w:rFonts w:ascii="宋体" w:hAnsi="宋体"/>
                <w:kern w:val="0"/>
                <w:sz w:val="18"/>
                <w:szCs w:val="18"/>
              </w:rPr>
            </w:pPr>
            <w:r>
              <w:rPr>
                <w:rFonts w:hint="eastAsia" w:ascii="宋体" w:hAnsi="宋体"/>
                <w:kern w:val="0"/>
                <w:sz w:val="18"/>
                <w:szCs w:val="18"/>
              </w:rPr>
              <w:t>下封头</w:t>
            </w:r>
          </w:p>
        </w:tc>
        <w:tc>
          <w:tcPr>
            <w:tcW w:w="1417"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异种</w:t>
            </w:r>
            <w:r>
              <w:rPr>
                <w:rFonts w:ascii="宋体" w:hAnsi="宋体"/>
                <w:kern w:val="0"/>
                <w:sz w:val="18"/>
                <w:szCs w:val="18"/>
              </w:rPr>
              <w:t>/</w:t>
            </w:r>
            <w:r>
              <w:rPr>
                <w:rFonts w:hint="eastAsia" w:ascii="宋体" w:hAnsi="宋体"/>
                <w:kern w:val="0"/>
                <w:sz w:val="18"/>
                <w:szCs w:val="18"/>
              </w:rPr>
              <w:t>同种金属焊缝</w:t>
            </w:r>
          </w:p>
        </w:tc>
        <w:tc>
          <w:tcPr>
            <w:tcW w:w="2180"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276"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疲劳</w:t>
            </w:r>
          </w:p>
        </w:tc>
        <w:tc>
          <w:tcPr>
            <w:tcW w:w="1407" w:type="dxa"/>
            <w:tcBorders>
              <w:top w:val="single" w:color="000000" w:sz="4" w:space="0"/>
              <w:bottom w:val="single" w:color="auto" w:sz="4"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疲劳、裂纹</w:t>
            </w:r>
          </w:p>
        </w:tc>
      </w:tr>
    </w:tbl>
    <w:p>
      <w:pPr>
        <w:widowControl/>
        <w:jc w:val="left"/>
        <w:rPr>
          <w:rFonts w:ascii="黑体" w:eastAsia="黑体"/>
          <w:kern w:val="21"/>
          <w:szCs w:val="20"/>
        </w:rPr>
        <w:sectPr>
          <w:pgSz w:w="11906" w:h="16838"/>
          <w:pgMar w:top="567" w:right="1134" w:bottom="1134" w:left="1417" w:header="1418" w:footer="1134" w:gutter="0"/>
          <w:cols w:space="720" w:num="1"/>
          <w:formProt w:val="0"/>
          <w:docGrid w:type="lines" w:linePitch="312" w:charSpace="0"/>
        </w:sectPr>
      </w:pPr>
    </w:p>
    <w:p>
      <w:pPr>
        <w:pStyle w:val="80"/>
        <w:spacing w:before="120" w:after="120"/>
      </w:pPr>
      <w:r>
        <w:rPr>
          <w:rFonts w:hint="eastAsia"/>
        </w:rPr>
        <w:t>模块式小型堆钢制安全壳老化敏感部位和老化机理清单（续）</w:t>
      </w:r>
    </w:p>
    <w:tbl>
      <w:tblPr>
        <w:tblStyle w:val="28"/>
        <w:tblW w:w="889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0" w:type="dxa"/>
          <w:bottom w:w="0" w:type="dxa"/>
          <w:right w:w="100" w:type="dxa"/>
        </w:tblCellMar>
      </w:tblPr>
      <w:tblGrid>
        <w:gridCol w:w="1332"/>
        <w:gridCol w:w="1417"/>
        <w:gridCol w:w="1417"/>
        <w:gridCol w:w="2179"/>
        <w:gridCol w:w="1362"/>
        <w:gridCol w:w="118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jc w:val="center"/>
        </w:trPr>
        <w:tc>
          <w:tcPr>
            <w:tcW w:w="1332"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敏感部位</w:t>
            </w:r>
          </w:p>
        </w:tc>
        <w:tc>
          <w:tcPr>
            <w:tcW w:w="1417"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预定功能</w:t>
            </w:r>
          </w:p>
        </w:tc>
        <w:tc>
          <w:tcPr>
            <w:tcW w:w="1418"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材料</w:t>
            </w:r>
          </w:p>
        </w:tc>
        <w:tc>
          <w:tcPr>
            <w:tcW w:w="2180"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环境</w:t>
            </w:r>
          </w:p>
        </w:tc>
        <w:tc>
          <w:tcPr>
            <w:tcW w:w="1363"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老化机理</w:t>
            </w:r>
          </w:p>
        </w:tc>
        <w:tc>
          <w:tcPr>
            <w:tcW w:w="1189" w:type="dxa"/>
            <w:tcBorders>
              <w:top w:val="single" w:color="000000" w:sz="8" w:space="0"/>
              <w:bottom w:val="single" w:color="000000" w:sz="8" w:space="0"/>
            </w:tcBorders>
            <w:vAlign w:val="center"/>
          </w:tcPr>
          <w:p>
            <w:pPr>
              <w:widowControl/>
              <w:spacing w:line="240" w:lineRule="auto"/>
              <w:jc w:val="center"/>
              <w:rPr>
                <w:rFonts w:ascii="宋体" w:hAnsi="宋体"/>
                <w:bCs/>
                <w:kern w:val="0"/>
                <w:sz w:val="18"/>
                <w:szCs w:val="18"/>
              </w:rPr>
            </w:pPr>
            <w:r>
              <w:rPr>
                <w:rFonts w:hint="eastAsia" w:ascii="宋体" w:hAnsi="宋体"/>
                <w:bCs/>
                <w:kern w:val="0"/>
                <w:sz w:val="18"/>
                <w:szCs w:val="18"/>
              </w:rPr>
              <w:t>老化效应</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jc w:val="center"/>
        </w:trPr>
        <w:tc>
          <w:tcPr>
            <w:tcW w:w="1332"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贯穿件波纹管</w:t>
            </w:r>
          </w:p>
        </w:tc>
        <w:tc>
          <w:tcPr>
            <w:tcW w:w="1417"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363"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应力腐蚀开裂</w:t>
            </w:r>
          </w:p>
        </w:tc>
        <w:tc>
          <w:tcPr>
            <w:tcW w:w="1189" w:type="dxa"/>
            <w:tcBorders>
              <w:top w:val="single" w:color="000000" w:sz="8" w:space="0"/>
            </w:tcBorders>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开裂</w:t>
            </w:r>
          </w:p>
          <w:p>
            <w:pPr>
              <w:widowControl/>
              <w:spacing w:line="240" w:lineRule="auto"/>
              <w:jc w:val="center"/>
              <w:rPr>
                <w:rFonts w:ascii="宋体" w:hAnsi="宋体"/>
                <w:kern w:val="0"/>
                <w:sz w:val="18"/>
                <w:szCs w:val="18"/>
              </w:rPr>
            </w:pPr>
            <w:r>
              <w:rPr>
                <w:rFonts w:hint="eastAsia" w:ascii="宋体" w:hAnsi="宋体"/>
                <w:kern w:val="0"/>
                <w:sz w:val="18"/>
                <w:szCs w:val="18"/>
              </w:rPr>
              <w:t>泄漏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贯穿件套管</w:t>
            </w:r>
          </w:p>
          <w:p>
            <w:pPr>
              <w:widowControl/>
              <w:spacing w:line="240" w:lineRule="auto"/>
              <w:jc w:val="center"/>
              <w:rPr>
                <w:rFonts w:ascii="宋体" w:hAnsi="宋体"/>
                <w:kern w:val="0"/>
                <w:sz w:val="18"/>
                <w:szCs w:val="18"/>
              </w:rPr>
            </w:pPr>
            <w:r>
              <w:rPr>
                <w:rFonts w:hint="eastAsia" w:ascii="宋体" w:hAnsi="宋体"/>
                <w:kern w:val="0"/>
                <w:sz w:val="18"/>
                <w:szCs w:val="18"/>
              </w:rPr>
              <w:t>贯穿件弹簧</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p>
            <w:pPr>
              <w:widowControl/>
              <w:spacing w:line="240" w:lineRule="auto"/>
              <w:jc w:val="center"/>
              <w:rPr>
                <w:rFonts w:ascii="宋体" w:hAnsi="宋体"/>
                <w:kern w:val="0"/>
                <w:sz w:val="18"/>
                <w:szCs w:val="18"/>
              </w:rPr>
            </w:pPr>
            <w:r>
              <w:rPr>
                <w:rFonts w:hint="eastAsia" w:ascii="宋体" w:hAnsi="宋体"/>
                <w:kern w:val="0"/>
                <w:sz w:val="18"/>
                <w:szCs w:val="18"/>
              </w:rPr>
              <w:t>不锈钢</w:t>
            </w:r>
          </w:p>
          <w:p>
            <w:pPr>
              <w:widowControl/>
              <w:spacing w:line="240" w:lineRule="auto"/>
              <w:jc w:val="center"/>
              <w:rPr>
                <w:rFonts w:ascii="宋体" w:hAnsi="宋体"/>
                <w:kern w:val="0"/>
                <w:sz w:val="18"/>
                <w:szCs w:val="18"/>
              </w:rPr>
            </w:pPr>
            <w:r>
              <w:rPr>
                <w:rFonts w:hint="eastAsia" w:ascii="宋体" w:hAnsi="宋体"/>
                <w:kern w:val="0"/>
                <w:sz w:val="18"/>
                <w:szCs w:val="18"/>
              </w:rPr>
              <w:t>异种金属焊缝</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363"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疲劳</w:t>
            </w:r>
          </w:p>
        </w:tc>
        <w:tc>
          <w:tcPr>
            <w:tcW w:w="1189"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开裂</w:t>
            </w:r>
          </w:p>
          <w:p>
            <w:pPr>
              <w:widowControl/>
              <w:spacing w:line="240" w:lineRule="auto"/>
              <w:jc w:val="center"/>
              <w:rPr>
                <w:rFonts w:ascii="宋体" w:hAnsi="宋体"/>
                <w:kern w:val="0"/>
                <w:sz w:val="18"/>
                <w:szCs w:val="18"/>
              </w:rPr>
            </w:pPr>
            <w:r>
              <w:rPr>
                <w:rFonts w:hint="eastAsia" w:ascii="宋体" w:hAnsi="宋体"/>
                <w:kern w:val="0"/>
                <w:sz w:val="18"/>
                <w:szCs w:val="18"/>
              </w:rPr>
              <w:t>泄漏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人员闸门</w:t>
            </w:r>
          </w:p>
          <w:p>
            <w:pPr>
              <w:widowControl/>
              <w:spacing w:line="240" w:lineRule="auto"/>
              <w:jc w:val="center"/>
              <w:rPr>
                <w:rFonts w:ascii="宋体" w:hAnsi="宋体"/>
                <w:kern w:val="0"/>
                <w:sz w:val="18"/>
                <w:szCs w:val="18"/>
              </w:rPr>
            </w:pPr>
            <w:r>
              <w:rPr>
                <w:rFonts w:hint="eastAsia" w:ascii="宋体" w:hAnsi="宋体"/>
                <w:kern w:val="0"/>
                <w:sz w:val="18"/>
                <w:szCs w:val="18"/>
              </w:rPr>
              <w:t>设备闸门</w:t>
            </w:r>
          </w:p>
          <w:p>
            <w:pPr>
              <w:widowControl/>
              <w:spacing w:line="240" w:lineRule="auto"/>
              <w:jc w:val="center"/>
              <w:rPr>
                <w:rFonts w:ascii="宋体" w:hAnsi="宋体"/>
                <w:kern w:val="0"/>
                <w:sz w:val="18"/>
                <w:szCs w:val="18"/>
              </w:rPr>
            </w:pPr>
            <w:r>
              <w:rPr>
                <w:rFonts w:hint="eastAsia" w:ascii="宋体" w:hAnsi="宋体"/>
                <w:kern w:val="0"/>
                <w:sz w:val="18"/>
                <w:szCs w:val="18"/>
              </w:rPr>
              <w:t>换料通道</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结构支撑</w:t>
            </w:r>
            <w:r>
              <w:rPr>
                <w:rFonts w:ascii="宋体" w:hAnsi="宋体"/>
                <w:kern w:val="0"/>
                <w:sz w:val="18"/>
                <w:szCs w:val="18"/>
              </w:rPr>
              <w:t>/</w:t>
            </w:r>
            <w:r>
              <w:rPr>
                <w:rFonts w:hint="eastAsia" w:ascii="宋体" w:hAnsi="宋体"/>
                <w:kern w:val="0"/>
                <w:sz w:val="18"/>
                <w:szCs w:val="18"/>
              </w:rPr>
              <w:t>结构压力边界</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钢</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363"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机械磨损</w:t>
            </w:r>
          </w:p>
        </w:tc>
        <w:tc>
          <w:tcPr>
            <w:tcW w:w="1189"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丧失气密性</w:t>
            </w:r>
          </w:p>
          <w:p>
            <w:pPr>
              <w:widowControl/>
              <w:spacing w:line="240" w:lineRule="auto"/>
              <w:jc w:val="center"/>
              <w:rPr>
                <w:rFonts w:ascii="宋体" w:hAnsi="宋体"/>
                <w:kern w:val="0"/>
                <w:sz w:val="18"/>
                <w:szCs w:val="18"/>
              </w:rPr>
            </w:pPr>
            <w:r>
              <w:rPr>
                <w:rFonts w:hint="eastAsia" w:ascii="宋体" w:hAnsi="宋体"/>
                <w:kern w:val="0"/>
                <w:sz w:val="18"/>
                <w:szCs w:val="18"/>
              </w:rPr>
              <w:t>锁、铰链和封头的机械磨损</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0" w:type="dxa"/>
            <w:bottom w:w="0" w:type="dxa"/>
            <w:right w:w="100" w:type="dxa"/>
          </w:tblCellMar>
        </w:tblPrEx>
        <w:trPr>
          <w:jc w:val="center"/>
        </w:trPr>
        <w:tc>
          <w:tcPr>
            <w:tcW w:w="1332"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密封、垫片和防潮设施</w:t>
            </w:r>
          </w:p>
        </w:tc>
        <w:tc>
          <w:tcPr>
            <w:tcW w:w="1417"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屏蔽、保护</w:t>
            </w:r>
          </w:p>
        </w:tc>
        <w:tc>
          <w:tcPr>
            <w:tcW w:w="1418"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合成橡胶及其他类似材料</w:t>
            </w:r>
          </w:p>
        </w:tc>
        <w:tc>
          <w:tcPr>
            <w:tcW w:w="2180"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空气</w:t>
            </w:r>
            <w:r>
              <w:rPr>
                <w:rFonts w:ascii="宋体" w:hAnsi="宋体"/>
                <w:kern w:val="0"/>
                <w:sz w:val="18"/>
                <w:szCs w:val="18"/>
              </w:rPr>
              <w:t>-</w:t>
            </w:r>
            <w:r>
              <w:rPr>
                <w:rFonts w:hint="eastAsia" w:ascii="宋体" w:hAnsi="宋体"/>
                <w:kern w:val="0"/>
                <w:sz w:val="18"/>
                <w:szCs w:val="18"/>
              </w:rPr>
              <w:t>室内非受控或空气</w:t>
            </w:r>
            <w:r>
              <w:rPr>
                <w:rFonts w:ascii="宋体" w:hAnsi="宋体"/>
                <w:kern w:val="0"/>
                <w:sz w:val="18"/>
                <w:szCs w:val="18"/>
              </w:rPr>
              <w:t>-</w:t>
            </w:r>
            <w:r>
              <w:rPr>
                <w:rFonts w:hint="eastAsia" w:ascii="宋体" w:hAnsi="宋体"/>
                <w:kern w:val="0"/>
                <w:sz w:val="18"/>
                <w:szCs w:val="18"/>
              </w:rPr>
              <w:t>室外</w:t>
            </w:r>
          </w:p>
        </w:tc>
        <w:tc>
          <w:tcPr>
            <w:tcW w:w="1363"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密封材料失效</w:t>
            </w:r>
          </w:p>
        </w:tc>
        <w:tc>
          <w:tcPr>
            <w:tcW w:w="1189" w:type="dxa"/>
            <w:vAlign w:val="center"/>
          </w:tcPr>
          <w:p>
            <w:pPr>
              <w:widowControl/>
              <w:spacing w:line="240" w:lineRule="auto"/>
              <w:jc w:val="center"/>
              <w:rPr>
                <w:rFonts w:ascii="宋体" w:hAnsi="宋体"/>
                <w:kern w:val="0"/>
                <w:sz w:val="18"/>
                <w:szCs w:val="18"/>
              </w:rPr>
            </w:pPr>
            <w:r>
              <w:rPr>
                <w:rFonts w:hint="eastAsia" w:ascii="宋体" w:hAnsi="宋体"/>
                <w:kern w:val="0"/>
                <w:sz w:val="18"/>
                <w:szCs w:val="18"/>
              </w:rPr>
              <w:t>丧失密封性</w:t>
            </w:r>
          </w:p>
          <w:p>
            <w:pPr>
              <w:widowControl/>
              <w:spacing w:line="240" w:lineRule="auto"/>
              <w:jc w:val="center"/>
              <w:rPr>
                <w:rFonts w:ascii="宋体" w:hAnsi="宋体"/>
                <w:kern w:val="0"/>
                <w:sz w:val="18"/>
                <w:szCs w:val="18"/>
              </w:rPr>
            </w:pPr>
            <w:r>
              <w:rPr>
                <w:rFonts w:hint="eastAsia" w:ascii="宋体" w:hAnsi="宋体"/>
                <w:kern w:val="0"/>
                <w:sz w:val="18"/>
                <w:szCs w:val="18"/>
              </w:rPr>
              <w:t>贯穿件泄漏</w:t>
            </w:r>
          </w:p>
          <w:p>
            <w:pPr>
              <w:widowControl/>
              <w:spacing w:line="240" w:lineRule="auto"/>
              <w:jc w:val="center"/>
              <w:rPr>
                <w:rFonts w:ascii="宋体" w:hAnsi="宋体"/>
                <w:kern w:val="0"/>
                <w:sz w:val="18"/>
                <w:szCs w:val="18"/>
              </w:rPr>
            </w:pPr>
            <w:r>
              <w:rPr>
                <w:rFonts w:hint="eastAsia" w:ascii="宋体" w:hAnsi="宋体"/>
                <w:kern w:val="0"/>
                <w:sz w:val="18"/>
                <w:szCs w:val="18"/>
              </w:rPr>
              <w:t>密封、垫片和防水隔离层劣化</w:t>
            </w:r>
          </w:p>
        </w:tc>
      </w:tr>
    </w:tbl>
    <w:p>
      <w:pPr>
        <w:pStyle w:val="59"/>
        <w:ind w:firstLine="420"/>
      </w:pPr>
    </w:p>
    <w:p>
      <w:pPr>
        <w:pStyle w:val="59"/>
        <w:ind w:firstLine="420"/>
      </w:pPr>
    </w:p>
    <w:p>
      <w:pPr>
        <w:pStyle w:val="59"/>
        <w:ind w:firstLine="420"/>
      </w:pPr>
    </w:p>
    <w:p>
      <w:pPr>
        <w:pStyle w:val="59"/>
        <w:ind w:firstLine="420"/>
      </w:pPr>
    </w:p>
    <w:p>
      <w:pPr>
        <w:pStyle w:val="59"/>
        <w:ind w:firstLine="420"/>
        <w:sectPr>
          <w:pgSz w:w="11906" w:h="16838"/>
          <w:pgMar w:top="1928" w:right="1134" w:bottom="1134" w:left="1134" w:header="1418" w:footer="1134" w:gutter="284"/>
          <w:cols w:space="425" w:num="1"/>
          <w:formProt w:val="0"/>
          <w:docGrid w:linePitch="312" w:charSpace="0"/>
        </w:sectPr>
      </w:pPr>
    </w:p>
    <w:p>
      <w:pPr>
        <w:pStyle w:val="201"/>
      </w:pPr>
    </w:p>
    <w:p>
      <w:pPr>
        <w:pStyle w:val="202"/>
      </w:pPr>
    </w:p>
    <w:p>
      <w:pPr>
        <w:pStyle w:val="79"/>
        <w:spacing w:after="120"/>
      </w:pPr>
      <w:bookmarkStart w:id="84" w:name="_Toc30209"/>
      <w:r>
        <w:br w:type="textWrapping"/>
      </w:r>
      <w:r>
        <w:rPr>
          <w:rFonts w:hint="eastAsia"/>
        </w:rPr>
        <w:t>（资料性）</w:t>
      </w:r>
      <w:r>
        <w:br w:type="textWrapping"/>
      </w:r>
      <w:r>
        <w:rPr>
          <w:rFonts w:hint="eastAsia"/>
        </w:rPr>
        <w:t>老化探测方法</w:t>
      </w:r>
      <w:bookmarkEnd w:id="84"/>
    </w:p>
    <w:p>
      <w:pPr>
        <w:pStyle w:val="81"/>
        <w:spacing w:before="120" w:after="120"/>
      </w:pPr>
      <w:bookmarkStart w:id="85" w:name="_Toc287281301"/>
      <w:bookmarkStart w:id="86" w:name="_Toc291429026"/>
      <w:bookmarkStart w:id="87" w:name="_Toc287281354"/>
      <w:bookmarkStart w:id="88" w:name="_Toc292201279"/>
      <w:bookmarkStart w:id="89" w:name="_Toc285179155"/>
      <w:bookmarkStart w:id="90" w:name="_Toc285181274"/>
      <w:bookmarkStart w:id="91" w:name="_Toc285110690"/>
      <w:bookmarkStart w:id="92" w:name="_Toc290366399"/>
      <w:bookmarkStart w:id="93" w:name="_Toc285110646"/>
      <w:bookmarkStart w:id="94" w:name="_Toc287282153"/>
      <w:bookmarkStart w:id="95" w:name="_Toc285107267"/>
      <w:bookmarkStart w:id="96" w:name="_Toc290363370"/>
      <w:bookmarkStart w:id="97" w:name="_Toc292353990"/>
      <w:bookmarkStart w:id="98" w:name="_Toc290300687"/>
      <w:bookmarkStart w:id="99" w:name="_Toc285179101"/>
      <w:bookmarkStart w:id="100" w:name="_Toc292201410"/>
      <w:r>
        <w:rPr>
          <w:rFonts w:hint="eastAsia"/>
        </w:rPr>
        <w:t>容器本体和涂层老化</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hint="eastAsia"/>
        </w:rPr>
        <w:t>探测方法</w:t>
      </w:r>
    </w:p>
    <w:p>
      <w:pPr>
        <w:pStyle w:val="82"/>
        <w:spacing w:before="120" w:after="120"/>
      </w:pPr>
      <w:r>
        <w:rPr>
          <w:rFonts w:hint="eastAsia"/>
        </w:rPr>
        <w:t>目视检查</w:t>
      </w:r>
    </w:p>
    <w:p>
      <w:pPr>
        <w:pStyle w:val="234"/>
      </w:pPr>
      <w:r>
        <w:rPr>
          <w:rFonts w:hint="eastAsia"/>
        </w:rPr>
        <w:tab/>
      </w:r>
      <w:r>
        <w:rPr>
          <w:rFonts w:hint="eastAsia"/>
        </w:rPr>
        <w:t>可通过目视检查发现潜在老化降质迹象，检查钢制安全壳表面是否出现腐蚀、点蚀、涂层起皮/空鼓/剥落等缺陷。对于不易达区域如筒体高处及上封头可采用爬壁机器人进行缺陷检查。</w:t>
      </w:r>
    </w:p>
    <w:p>
      <w:pPr>
        <w:pStyle w:val="82"/>
        <w:spacing w:before="120" w:after="120"/>
      </w:pPr>
      <w:r>
        <w:rPr>
          <w:rFonts w:hint="eastAsia"/>
        </w:rPr>
        <w:t>超声波检测</w:t>
      </w:r>
    </w:p>
    <w:p>
      <w:pPr>
        <w:pStyle w:val="234"/>
      </w:pPr>
      <w:r>
        <w:rPr>
          <w:rFonts w:hint="eastAsia"/>
        </w:rPr>
        <w:tab/>
      </w:r>
      <w:r>
        <w:rPr>
          <w:rFonts w:hint="eastAsia"/>
        </w:rPr>
        <w:t>对需要详细检测的区域，可通过超声波探测钢制安全壳表面和内部缺陷，检测腐蚀的深度和区域，是一种无损检测方法。但该方法有可能探测不到正下方的内部缺陷，且不适用于表面粗糙或较薄部件。</w:t>
      </w:r>
    </w:p>
    <w:p>
      <w:pPr>
        <w:pStyle w:val="82"/>
        <w:spacing w:before="120" w:after="120"/>
      </w:pPr>
      <w:r>
        <w:rPr>
          <w:rFonts w:hint="eastAsia"/>
        </w:rPr>
        <w:t>磁粉检测</w:t>
      </w:r>
    </w:p>
    <w:p>
      <w:pPr>
        <w:pStyle w:val="234"/>
      </w:pPr>
      <w:r>
        <w:rPr>
          <w:rFonts w:hint="eastAsia"/>
        </w:rPr>
        <w:tab/>
      </w:r>
      <w:r>
        <w:rPr>
          <w:rFonts w:hint="eastAsia"/>
        </w:rPr>
        <w:t>对需要详细检测的区域，可通过磁化铁磁性材料部件，使其在合适的光照下形成目视可见的磁痕，从而显示出不连续性的位置、大小、形状和严重程度。但该方法只适用于铁磁性材料，受检表面必须是可接近的，且外部磁场会影响大型部件的检查结果。</w:t>
      </w:r>
    </w:p>
    <w:p>
      <w:pPr>
        <w:pStyle w:val="82"/>
        <w:spacing w:before="120" w:after="120"/>
      </w:pPr>
      <w:r>
        <w:rPr>
          <w:rFonts w:hint="eastAsia"/>
        </w:rPr>
        <w:t>液体渗透检测</w:t>
      </w:r>
    </w:p>
    <w:p>
      <w:pPr>
        <w:pStyle w:val="234"/>
      </w:pPr>
      <w:r>
        <w:rPr>
          <w:rFonts w:hint="eastAsia"/>
        </w:rPr>
        <w:tab/>
      </w:r>
      <w:r>
        <w:rPr>
          <w:rFonts w:hint="eastAsia"/>
        </w:rPr>
        <w:t>对需要详细检测的区域，可采用液体渗透检测，根据物理学中的毛细、渗透、吸附现象，利用显影剂呈现工件表面缺陷。但该方法只能探测表面缺陷，且检查结果受表面粗糙度和孔隙的影响。</w:t>
      </w:r>
    </w:p>
    <w:p>
      <w:pPr>
        <w:pStyle w:val="82"/>
        <w:spacing w:before="120" w:after="120"/>
      </w:pPr>
      <w:r>
        <w:rPr>
          <w:rFonts w:hint="eastAsia"/>
        </w:rPr>
        <w:t>钢制安全壳厚度检测</w:t>
      </w:r>
    </w:p>
    <w:p>
      <w:pPr>
        <w:pStyle w:val="234"/>
        <w:ind w:firstLineChars="0"/>
      </w:pPr>
      <w:r>
        <w:rPr>
          <w:rFonts w:hint="eastAsia"/>
        </w:rPr>
        <w:t>可采用超声波测厚仪对钢制安全壳厚度进行检测，检测位置应具有代表性。对于受腐蚀的构件，宜将腐蚀层除净后再进行测量。</w:t>
      </w:r>
    </w:p>
    <w:p>
      <w:pPr>
        <w:pStyle w:val="82"/>
        <w:spacing w:before="120" w:after="120"/>
      </w:pPr>
      <w:r>
        <w:rPr>
          <w:rFonts w:hint="eastAsia"/>
        </w:rPr>
        <w:t>涂层厚度检测</w:t>
      </w:r>
    </w:p>
    <w:p>
      <w:pPr>
        <w:pStyle w:val="249"/>
      </w:pPr>
      <w:r>
        <w:rPr>
          <w:rFonts w:hint="eastAsia"/>
        </w:rPr>
        <w:t>可采用超声波测厚仪对涂层厚度进行检测，检测位置应具有代表性。检测前应清除测试点表面的灰尘、油污等。</w:t>
      </w:r>
    </w:p>
    <w:p>
      <w:pPr>
        <w:pStyle w:val="82"/>
        <w:spacing w:before="120" w:after="120"/>
      </w:pPr>
      <w:r>
        <w:rPr>
          <w:rFonts w:hint="eastAsia"/>
        </w:rPr>
        <w:t>涂层附着力检测</w:t>
      </w:r>
    </w:p>
    <w:p>
      <w:pPr>
        <w:pStyle w:val="234"/>
        <w:ind w:left="420" w:firstLine="0" w:firstLineChars="0"/>
      </w:pPr>
      <w:r>
        <w:rPr>
          <w:rFonts w:hint="eastAsia"/>
        </w:rPr>
        <w:t>可采用涂层附着力测试仪，依据相关标准对涂层与基体的结合强度进行检测。</w:t>
      </w:r>
    </w:p>
    <w:p>
      <w:pPr>
        <w:pStyle w:val="82"/>
        <w:spacing w:before="120" w:after="120"/>
      </w:pPr>
      <w:r>
        <w:rPr>
          <w:rFonts w:hint="eastAsia"/>
        </w:rPr>
        <w:t>密封性试验</w:t>
      </w:r>
    </w:p>
    <w:p>
      <w:pPr>
        <w:pStyle w:val="234"/>
      </w:pPr>
      <w:r>
        <w:rPr>
          <w:rFonts w:hint="eastAsia"/>
        </w:rPr>
        <w:t>安全壳密封性试验能有效地监测安全壳压力边界部件的泄漏率，依据泄漏率的计算结果和性能评估可验证安全壳密封性及结构完整性。试验方法应参考</w:t>
      </w:r>
      <w:r>
        <w:rPr>
          <w:rFonts w:hint="eastAsia" w:ascii="Times New Roman" w:hAnsi="Times New Roman"/>
        </w:rPr>
        <w:t>NB</w:t>
      </w:r>
      <w:r>
        <w:rPr>
          <w:rFonts w:hint="eastAsia"/>
        </w:rPr>
        <w:t>/</w:t>
      </w:r>
      <w:r>
        <w:rPr>
          <w:rFonts w:hint="eastAsia" w:ascii="Times New Roman" w:hAnsi="Times New Roman"/>
        </w:rPr>
        <w:t>T</w:t>
      </w:r>
      <w:r>
        <w:rPr>
          <w:rFonts w:hint="eastAsia"/>
          <w:position w:val="-4"/>
          <w:vertAlign w:val="subscript"/>
        </w:rPr>
        <w:t xml:space="preserve"> </w:t>
      </w:r>
      <w:r>
        <w:rPr>
          <w:rFonts w:hint="eastAsia"/>
        </w:rPr>
        <w:t>20018执行。</w:t>
      </w:r>
    </w:p>
    <w:p>
      <w:pPr>
        <w:pStyle w:val="82"/>
        <w:spacing w:before="120" w:after="120"/>
      </w:pPr>
      <w:r>
        <w:rPr>
          <w:rFonts w:hint="eastAsia"/>
        </w:rPr>
        <w:t>强度试验</w:t>
      </w:r>
    </w:p>
    <w:p>
      <w:pPr>
        <w:pStyle w:val="216"/>
      </w:pPr>
      <w:r>
        <w:rPr>
          <w:rFonts w:hint="eastAsia"/>
        </w:rPr>
        <w:t>可通过强度试验评估安全壳整体结构强度性能，试验周期和方法应参考</w:t>
      </w:r>
      <w:r>
        <w:rPr>
          <w:rFonts w:ascii="Times New Roman"/>
        </w:rPr>
        <w:t>NB/T 20431</w:t>
      </w:r>
      <w:r>
        <w:rPr>
          <w:rFonts w:hint="eastAsia"/>
        </w:rPr>
        <w:t>执行。</w:t>
      </w:r>
    </w:p>
    <w:p>
      <w:pPr>
        <w:pStyle w:val="216"/>
      </w:pPr>
      <w:r>
        <w:rPr>
          <w:rFonts w:hint="eastAsia"/>
        </w:rPr>
        <w:t>强度试验开始前、最大压力平台以及试验结束应对钢制安全壳的外观进行目视检查；强度试验期间，应通过外观目视检查、监测系统以及地形测量等，监测、验证和评价钢制安全壳机械行为特性和结构强度的演变情况，安全壳强度试验的数据及结果应和最近上一次的安全壳强度试验数据及结果相比较，确认变化趋势是否有异常。另外，在日常运行期间，应定期测量安全壳的位移和变形情况，并进行趋势分析。</w:t>
      </w:r>
    </w:p>
    <w:p>
      <w:pPr>
        <w:pStyle w:val="81"/>
        <w:spacing w:before="120" w:after="120"/>
      </w:pPr>
      <w:bookmarkStart w:id="101" w:name="_Toc287281353"/>
      <w:bookmarkStart w:id="102" w:name="_Toc285110645"/>
      <w:bookmarkStart w:id="103" w:name="_Toc292353991"/>
      <w:bookmarkStart w:id="104" w:name="_Toc285179154"/>
      <w:bookmarkStart w:id="105" w:name="_Toc292201280"/>
      <w:bookmarkStart w:id="106" w:name="_Toc290363369"/>
      <w:bookmarkStart w:id="107" w:name="_Toc290300686"/>
      <w:bookmarkStart w:id="108" w:name="_Toc285181273"/>
      <w:bookmarkStart w:id="109" w:name="_Toc285107266"/>
      <w:bookmarkStart w:id="110" w:name="_Toc291429027"/>
      <w:bookmarkStart w:id="111" w:name="_Toc292201411"/>
      <w:bookmarkStart w:id="112" w:name="_Toc285179100"/>
      <w:bookmarkStart w:id="113" w:name="_Toc287282152"/>
      <w:bookmarkStart w:id="114" w:name="_Toc285110689"/>
      <w:bookmarkStart w:id="115" w:name="_Toc290366398"/>
      <w:bookmarkStart w:id="116" w:name="_Toc287281300"/>
      <w:r>
        <w:rPr>
          <w:rFonts w:hint="eastAsia"/>
        </w:rPr>
        <w:t>附件和贯穿件老化</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Pr>
          <w:rFonts w:hint="eastAsia"/>
        </w:rPr>
        <w:t>探测方法</w:t>
      </w:r>
    </w:p>
    <w:p>
      <w:pPr>
        <w:pStyle w:val="82"/>
        <w:spacing w:before="120" w:after="120"/>
      </w:pPr>
      <w:r>
        <w:rPr>
          <w:rFonts w:hint="eastAsia"/>
        </w:rPr>
        <w:t>目视检查</w:t>
      </w:r>
    </w:p>
    <w:p>
      <w:pPr>
        <w:pStyle w:val="234"/>
      </w:pPr>
      <w:r>
        <w:rPr>
          <w:rFonts w:hint="eastAsia"/>
        </w:rPr>
        <w:t>可通过目视检查对可接近的部件检查是否出现磨损、损坏、表面开裂等缺陷。</w:t>
      </w:r>
    </w:p>
    <w:p>
      <w:pPr>
        <w:pStyle w:val="82"/>
        <w:spacing w:before="120" w:after="120"/>
      </w:pPr>
      <w:r>
        <w:rPr>
          <w:rFonts w:hint="eastAsia"/>
        </w:rPr>
        <w:t>局部密封性试验</w:t>
      </w:r>
    </w:p>
    <w:p>
      <w:pPr>
        <w:pStyle w:val="234"/>
      </w:pPr>
      <w:r>
        <w:rPr>
          <w:rFonts w:hint="eastAsia"/>
        </w:rPr>
        <w:tab/>
      </w:r>
      <w:r>
        <w:rPr>
          <w:rFonts w:hint="eastAsia"/>
        </w:rPr>
        <w:t>可通过局部密封性试验检测人员闸门、设备闸门等部件的泄漏率，试验方法应参考</w:t>
      </w:r>
      <w:r>
        <w:rPr>
          <w:rFonts w:hint="eastAsia" w:ascii="Times New Roman" w:hAnsi="Times New Roman"/>
        </w:rPr>
        <w:t>NB</w:t>
      </w:r>
      <w:r>
        <w:rPr>
          <w:rFonts w:hint="eastAsia"/>
        </w:rPr>
        <w:t>/</w:t>
      </w:r>
      <w:r>
        <w:rPr>
          <w:rFonts w:hint="eastAsia" w:ascii="Times New Roman" w:hAnsi="Times New Roman"/>
        </w:rPr>
        <w:t>T</w:t>
      </w:r>
      <w:r>
        <w:rPr>
          <w:rFonts w:hint="eastAsia"/>
          <w:position w:val="-4"/>
          <w:vertAlign w:val="subscript"/>
        </w:rPr>
        <w:t xml:space="preserve"> </w:t>
      </w:r>
      <w:r>
        <w:rPr>
          <w:rFonts w:hint="eastAsia"/>
        </w:rPr>
        <w:t>20018执行。</w:t>
      </w:r>
    </w:p>
    <w:p>
      <w:pPr>
        <w:pStyle w:val="81"/>
        <w:spacing w:before="120" w:after="120"/>
      </w:pPr>
      <w:bookmarkStart w:id="117" w:name="_Toc291429028"/>
      <w:bookmarkStart w:id="118" w:name="_Toc285179102"/>
      <w:bookmarkStart w:id="119" w:name="_Toc292353992"/>
      <w:bookmarkStart w:id="120" w:name="_Toc290366400"/>
      <w:bookmarkStart w:id="121" w:name="_Toc285179156"/>
      <w:bookmarkStart w:id="122" w:name="_Toc290300688"/>
      <w:bookmarkStart w:id="123" w:name="_Toc285110691"/>
      <w:bookmarkStart w:id="124" w:name="_Toc292201412"/>
      <w:bookmarkStart w:id="125" w:name="_Toc290363371"/>
      <w:bookmarkStart w:id="126" w:name="_Toc285181275"/>
      <w:bookmarkStart w:id="127" w:name="_Toc287282154"/>
      <w:bookmarkStart w:id="128" w:name="_Toc292201281"/>
      <w:bookmarkStart w:id="129" w:name="_Toc285107268"/>
      <w:bookmarkStart w:id="130" w:name="_Toc287281355"/>
      <w:bookmarkStart w:id="131" w:name="_Toc287281302"/>
      <w:bookmarkStart w:id="132" w:name="_Toc285110647"/>
      <w:r>
        <w:rPr>
          <w:rFonts w:hint="eastAsia"/>
        </w:rPr>
        <w:t>密封、垫片和防潮设施</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Pr>
          <w:rFonts w:hint="eastAsia"/>
        </w:rPr>
        <w:t>老化探测方法</w:t>
      </w:r>
    </w:p>
    <w:p>
      <w:pPr>
        <w:pStyle w:val="82"/>
        <w:spacing w:before="120" w:after="120"/>
      </w:pPr>
      <w:r>
        <w:rPr>
          <w:rFonts w:hint="eastAsia"/>
        </w:rPr>
        <w:t>目视检查</w:t>
      </w:r>
    </w:p>
    <w:p>
      <w:pPr>
        <w:pStyle w:val="234"/>
      </w:pPr>
      <w:r>
        <w:rPr>
          <w:rFonts w:hint="eastAsia"/>
        </w:rPr>
        <w:t>可通过目视检查判断密封、垫片和防潮设施是否出现开裂、尺寸收缩、硬度增加等缺陷。</w:t>
      </w:r>
    </w:p>
    <w:p>
      <w:pPr>
        <w:pStyle w:val="82"/>
        <w:spacing w:before="120" w:after="120"/>
      </w:pPr>
      <w:r>
        <w:rPr>
          <w:rFonts w:hint="eastAsia"/>
        </w:rPr>
        <w:t>局部密封性试验</w:t>
      </w:r>
    </w:p>
    <w:p>
      <w:pPr>
        <w:pStyle w:val="234"/>
      </w:pPr>
      <w:r>
        <w:rPr>
          <w:rFonts w:hint="eastAsia"/>
        </w:rPr>
        <w:tab/>
      </w:r>
      <w:r>
        <w:rPr>
          <w:rFonts w:hint="eastAsia"/>
        </w:rPr>
        <w:t>可通过局部密封性试验检测垫片等部位的泄漏率，试验方法应参考</w:t>
      </w:r>
      <w:r>
        <w:rPr>
          <w:rFonts w:hint="eastAsia" w:ascii="Times New Roman" w:hAnsi="Times New Roman"/>
        </w:rPr>
        <w:t>NB</w:t>
      </w:r>
      <w:r>
        <w:rPr>
          <w:rFonts w:hint="eastAsia"/>
        </w:rPr>
        <w:t>/</w:t>
      </w:r>
      <w:r>
        <w:rPr>
          <w:rFonts w:hint="eastAsia" w:ascii="Times New Roman" w:hAnsi="Times New Roman"/>
        </w:rPr>
        <w:t>T</w:t>
      </w:r>
      <w:r>
        <w:rPr>
          <w:rFonts w:hint="eastAsia"/>
          <w:position w:val="-4"/>
          <w:vertAlign w:val="subscript"/>
        </w:rPr>
        <w:t xml:space="preserve"> </w:t>
      </w:r>
      <w:r>
        <w:rPr>
          <w:rFonts w:hint="eastAsia"/>
        </w:rPr>
        <w:t>20018执行。</w:t>
      </w:r>
    </w:p>
    <w:p>
      <w:pPr>
        <w:pStyle w:val="234"/>
      </w:pPr>
    </w:p>
    <w:p>
      <w:pPr>
        <w:pStyle w:val="59"/>
        <w:ind w:firstLine="420"/>
      </w:pPr>
    </w:p>
    <w:p>
      <w:pPr>
        <w:pStyle w:val="59"/>
        <w:ind w:firstLine="420"/>
      </w:pPr>
    </w:p>
    <w:p>
      <w:pPr>
        <w:pStyle w:val="59"/>
        <w:ind w:firstLine="420"/>
      </w:pPr>
    </w:p>
    <w:p>
      <w:pPr>
        <w:pStyle w:val="59"/>
        <w:ind w:firstLine="420"/>
      </w:pPr>
    </w:p>
    <w:p>
      <w:pPr>
        <w:pStyle w:val="59"/>
        <w:ind w:firstLine="420"/>
      </w:pPr>
    </w:p>
    <w:bookmarkEnd w:id="81"/>
    <w:p>
      <w:pPr>
        <w:pStyle w:val="59"/>
        <w:ind w:firstLine="420"/>
        <w:sectPr>
          <w:pgSz w:w="11906" w:h="16838"/>
          <w:pgMar w:top="1928" w:right="1134" w:bottom="1134" w:left="1134" w:header="1418" w:footer="1134" w:gutter="284"/>
          <w:cols w:space="425" w:num="1"/>
          <w:formProt w:val="0"/>
          <w:docGrid w:linePitch="312" w:charSpace="0"/>
        </w:sectPr>
      </w:pPr>
      <w:bookmarkStart w:id="133" w:name="BookMark6"/>
    </w:p>
    <w:p>
      <w:pPr>
        <w:pStyle w:val="66"/>
        <w:spacing w:after="120"/>
      </w:pPr>
      <w:bookmarkStart w:id="134" w:name="_Toc24121"/>
      <w:r>
        <w:rPr>
          <w:rFonts w:hint="eastAsia"/>
          <w:spacing w:val="105"/>
        </w:rPr>
        <w:t>参考文</w:t>
      </w:r>
      <w:r>
        <w:rPr>
          <w:rFonts w:hint="eastAsia"/>
        </w:rPr>
        <w:t>献</w:t>
      </w:r>
      <w:bookmarkEnd w:id="134"/>
    </w:p>
    <w:p>
      <w:pPr>
        <w:widowControl/>
        <w:numPr>
          <w:ilvl w:val="0"/>
          <w:numId w:val="35"/>
        </w:numPr>
        <w:tabs>
          <w:tab w:val="left" w:pos="2940"/>
          <w:tab w:val="center" w:pos="4201"/>
          <w:tab w:val="right" w:leader="dot" w:pos="9298"/>
        </w:tabs>
        <w:autoSpaceDE w:val="0"/>
        <w:autoSpaceDN w:val="0"/>
        <w:adjustRightInd/>
        <w:spacing w:line="240" w:lineRule="auto"/>
        <w:rPr>
          <w:rFonts w:ascii="Times New Roman" w:hAnsi="宋体"/>
          <w:kern w:val="0"/>
          <w:szCs w:val="20"/>
        </w:rPr>
      </w:pPr>
      <w:r>
        <w:rPr>
          <w:rFonts w:ascii="Times New Roman" w:hAnsi="Times New Roman"/>
          <w:kern w:val="0"/>
          <w:szCs w:val="20"/>
        </w:rPr>
        <w:t>U</w:t>
      </w:r>
      <w:r>
        <w:rPr>
          <w:rFonts w:ascii="Times New Roman" w:hAnsi="宋体"/>
          <w:kern w:val="0"/>
          <w:szCs w:val="20"/>
        </w:rPr>
        <w:t xml:space="preserve">. </w:t>
      </w:r>
      <w:r>
        <w:rPr>
          <w:rFonts w:ascii="Times New Roman" w:hAnsi="Times New Roman"/>
          <w:kern w:val="0"/>
          <w:szCs w:val="20"/>
        </w:rPr>
        <w:t>S</w:t>
      </w:r>
      <w:r>
        <w:rPr>
          <w:rFonts w:ascii="Times New Roman" w:hAnsi="宋体"/>
          <w:kern w:val="0"/>
          <w:szCs w:val="20"/>
        </w:rPr>
        <w:t xml:space="preserve">. </w:t>
      </w:r>
      <w:r>
        <w:rPr>
          <w:rFonts w:ascii="Times New Roman" w:hAnsi="Times New Roman"/>
          <w:kern w:val="0"/>
          <w:szCs w:val="20"/>
        </w:rPr>
        <w:t>Nuclear</w:t>
      </w:r>
      <w:r>
        <w:rPr>
          <w:rFonts w:ascii="Times New Roman" w:hAnsi="宋体"/>
          <w:kern w:val="0"/>
          <w:szCs w:val="20"/>
        </w:rPr>
        <w:t xml:space="preserve"> </w:t>
      </w:r>
      <w:r>
        <w:rPr>
          <w:rFonts w:ascii="Times New Roman" w:hAnsi="Times New Roman"/>
          <w:kern w:val="0"/>
          <w:szCs w:val="20"/>
        </w:rPr>
        <w:t>Regulatory</w:t>
      </w:r>
      <w:r>
        <w:rPr>
          <w:rFonts w:ascii="Times New Roman" w:hAnsi="宋体"/>
          <w:kern w:val="0"/>
          <w:szCs w:val="20"/>
        </w:rPr>
        <w:t xml:space="preserve"> </w:t>
      </w:r>
      <w:r>
        <w:rPr>
          <w:rFonts w:ascii="Times New Roman" w:hAnsi="Times New Roman"/>
          <w:kern w:val="0"/>
          <w:szCs w:val="20"/>
        </w:rPr>
        <w:t>Commission</w:t>
      </w:r>
      <w:r>
        <w:rPr>
          <w:rFonts w:ascii="Times New Roman" w:hAnsi="宋体"/>
          <w:kern w:val="0"/>
          <w:szCs w:val="20"/>
        </w:rPr>
        <w:t xml:space="preserve">, </w:t>
      </w:r>
      <w:r>
        <w:rPr>
          <w:rFonts w:ascii="Times New Roman" w:hAnsi="Times New Roman"/>
          <w:kern w:val="0"/>
          <w:szCs w:val="20"/>
        </w:rPr>
        <w:t>Generic</w:t>
      </w:r>
      <w:r>
        <w:rPr>
          <w:rFonts w:ascii="Times New Roman" w:hAnsi="宋体"/>
          <w:kern w:val="0"/>
          <w:szCs w:val="20"/>
        </w:rPr>
        <w:t xml:space="preserve"> </w:t>
      </w:r>
      <w:r>
        <w:rPr>
          <w:rFonts w:ascii="Times New Roman" w:hAnsi="Times New Roman"/>
          <w:kern w:val="0"/>
          <w:szCs w:val="20"/>
        </w:rPr>
        <w:t>Aging</w:t>
      </w:r>
      <w:r>
        <w:rPr>
          <w:rFonts w:ascii="Times New Roman" w:hAnsi="宋体"/>
          <w:kern w:val="0"/>
          <w:szCs w:val="20"/>
        </w:rPr>
        <w:t xml:space="preserve"> </w:t>
      </w:r>
      <w:r>
        <w:rPr>
          <w:rFonts w:ascii="Times New Roman" w:hAnsi="Times New Roman"/>
          <w:kern w:val="0"/>
          <w:szCs w:val="20"/>
        </w:rPr>
        <w:t>Lessons</w:t>
      </w:r>
      <w:r>
        <w:rPr>
          <w:rFonts w:ascii="Times New Roman" w:hAnsi="宋体"/>
          <w:kern w:val="0"/>
          <w:szCs w:val="20"/>
        </w:rPr>
        <w:t xml:space="preserve"> </w:t>
      </w:r>
      <w:r>
        <w:rPr>
          <w:rFonts w:ascii="Times New Roman" w:hAnsi="Times New Roman"/>
          <w:kern w:val="0"/>
          <w:szCs w:val="20"/>
        </w:rPr>
        <w:t>Learned</w:t>
      </w:r>
      <w:r>
        <w:rPr>
          <w:rFonts w:ascii="Times New Roman" w:hAnsi="宋体"/>
          <w:kern w:val="0"/>
          <w:szCs w:val="20"/>
        </w:rPr>
        <w:t xml:space="preserve"> (</w:t>
      </w:r>
      <w:r>
        <w:rPr>
          <w:rFonts w:ascii="Times New Roman" w:hAnsi="Times New Roman"/>
          <w:kern w:val="0"/>
          <w:szCs w:val="20"/>
        </w:rPr>
        <w:t>GALL</w:t>
      </w:r>
      <w:r>
        <w:rPr>
          <w:rFonts w:ascii="Times New Roman" w:hAnsi="宋体"/>
          <w:kern w:val="0"/>
          <w:szCs w:val="20"/>
        </w:rPr>
        <w:t xml:space="preserve">) </w:t>
      </w:r>
      <w:r>
        <w:rPr>
          <w:rFonts w:ascii="Times New Roman" w:hAnsi="Times New Roman"/>
          <w:kern w:val="0"/>
          <w:szCs w:val="20"/>
        </w:rPr>
        <w:t>Report</w:t>
      </w:r>
      <w:r>
        <w:rPr>
          <w:rFonts w:ascii="Times New Roman" w:hAnsi="宋体"/>
          <w:kern w:val="0"/>
          <w:szCs w:val="20"/>
        </w:rPr>
        <w:t>[</w:t>
      </w:r>
      <w:r>
        <w:rPr>
          <w:rFonts w:ascii="Times New Roman" w:hAnsi="Times New Roman"/>
          <w:kern w:val="0"/>
          <w:szCs w:val="20"/>
        </w:rPr>
        <w:t>M</w:t>
      </w:r>
      <w:r>
        <w:rPr>
          <w:rFonts w:ascii="Times New Roman" w:hAnsi="宋体"/>
          <w:kern w:val="0"/>
          <w:szCs w:val="20"/>
        </w:rPr>
        <w:t xml:space="preserve">]. </w:t>
      </w:r>
      <w:r>
        <w:rPr>
          <w:rFonts w:ascii="Times New Roman" w:hAnsi="Times New Roman"/>
          <w:kern w:val="0"/>
          <w:szCs w:val="20"/>
        </w:rPr>
        <w:t>NUREG</w:t>
      </w:r>
      <w:r>
        <w:rPr>
          <w:rFonts w:ascii="Times New Roman" w:hAnsi="宋体"/>
          <w:kern w:val="0"/>
          <w:szCs w:val="20"/>
        </w:rPr>
        <w:t xml:space="preserve">-1801, </w:t>
      </w:r>
      <w:r>
        <w:rPr>
          <w:rFonts w:ascii="Times New Roman" w:hAnsi="Times New Roman"/>
          <w:kern w:val="0"/>
          <w:szCs w:val="20"/>
        </w:rPr>
        <w:t>U</w:t>
      </w:r>
      <w:r>
        <w:rPr>
          <w:rFonts w:ascii="Times New Roman" w:hAnsi="宋体"/>
          <w:kern w:val="0"/>
          <w:szCs w:val="20"/>
        </w:rPr>
        <w:t>.</w:t>
      </w:r>
      <w:r>
        <w:rPr>
          <w:rFonts w:ascii="Times New Roman" w:hAnsi="Times New Roman"/>
          <w:kern w:val="0"/>
          <w:szCs w:val="20"/>
        </w:rPr>
        <w:t>S</w:t>
      </w:r>
      <w:r>
        <w:rPr>
          <w:rFonts w:ascii="Times New Roman" w:hAnsi="宋体"/>
          <w:kern w:val="0"/>
          <w:szCs w:val="20"/>
        </w:rPr>
        <w:t xml:space="preserve">. </w:t>
      </w:r>
      <w:r>
        <w:rPr>
          <w:rFonts w:ascii="Times New Roman" w:hAnsi="Times New Roman"/>
          <w:kern w:val="0"/>
          <w:szCs w:val="20"/>
        </w:rPr>
        <w:t>NRC</w:t>
      </w:r>
      <w:r>
        <w:rPr>
          <w:rFonts w:ascii="Times New Roman" w:hAnsi="宋体"/>
          <w:kern w:val="0"/>
          <w:szCs w:val="20"/>
        </w:rPr>
        <w:t xml:space="preserve">, </w:t>
      </w:r>
      <w:r>
        <w:rPr>
          <w:rFonts w:ascii="Times New Roman" w:hAnsi="Times New Roman"/>
          <w:kern w:val="0"/>
          <w:szCs w:val="20"/>
        </w:rPr>
        <w:t>Washington</w:t>
      </w:r>
      <w:r>
        <w:rPr>
          <w:rFonts w:ascii="Times New Roman" w:hAnsi="宋体"/>
          <w:kern w:val="0"/>
          <w:szCs w:val="20"/>
        </w:rPr>
        <w:t xml:space="preserve">, </w:t>
      </w:r>
      <w:r>
        <w:rPr>
          <w:rFonts w:ascii="Times New Roman" w:hAnsi="Times New Roman"/>
          <w:kern w:val="0"/>
          <w:szCs w:val="20"/>
        </w:rPr>
        <w:t>DC</w:t>
      </w:r>
      <w:r>
        <w:rPr>
          <w:rFonts w:ascii="Times New Roman" w:hAnsi="宋体"/>
          <w:kern w:val="0"/>
          <w:szCs w:val="20"/>
        </w:rPr>
        <w:t>., 2010.</w:t>
      </w:r>
    </w:p>
    <w:p>
      <w:pPr>
        <w:widowControl/>
        <w:numPr>
          <w:ilvl w:val="0"/>
          <w:numId w:val="35"/>
        </w:numPr>
        <w:tabs>
          <w:tab w:val="left" w:pos="2940"/>
          <w:tab w:val="center" w:pos="4201"/>
          <w:tab w:val="right" w:leader="dot" w:pos="9298"/>
        </w:tabs>
        <w:autoSpaceDE w:val="0"/>
        <w:autoSpaceDN w:val="0"/>
        <w:adjustRightInd/>
        <w:spacing w:line="240" w:lineRule="auto"/>
        <w:rPr>
          <w:rFonts w:ascii="Times New Roman" w:hAnsi="宋体"/>
          <w:kern w:val="0"/>
          <w:szCs w:val="20"/>
        </w:rPr>
      </w:pPr>
      <w:r>
        <w:rPr>
          <w:rFonts w:ascii="Times New Roman" w:hAnsi="Times New Roman"/>
          <w:kern w:val="0"/>
          <w:szCs w:val="20"/>
        </w:rPr>
        <w:t>D</w:t>
      </w:r>
      <w:r>
        <w:rPr>
          <w:rFonts w:ascii="Times New Roman" w:hAnsi="宋体"/>
          <w:kern w:val="0"/>
          <w:szCs w:val="20"/>
        </w:rPr>
        <w:t xml:space="preserve">. </w:t>
      </w:r>
      <w:r>
        <w:rPr>
          <w:rFonts w:ascii="Times New Roman" w:hAnsi="Times New Roman"/>
          <w:kern w:val="0"/>
          <w:szCs w:val="20"/>
        </w:rPr>
        <w:t>J</w:t>
      </w:r>
      <w:r>
        <w:rPr>
          <w:rFonts w:ascii="Times New Roman" w:hAnsi="宋体"/>
          <w:kern w:val="0"/>
          <w:szCs w:val="20"/>
        </w:rPr>
        <w:t xml:space="preserve">. </w:t>
      </w:r>
      <w:r>
        <w:rPr>
          <w:rFonts w:ascii="Times New Roman" w:hAnsi="Times New Roman"/>
          <w:kern w:val="0"/>
          <w:szCs w:val="20"/>
        </w:rPr>
        <w:t>Naus</w:t>
      </w:r>
      <w:r>
        <w:rPr>
          <w:rFonts w:ascii="Times New Roman" w:hAnsi="宋体"/>
          <w:kern w:val="0"/>
          <w:szCs w:val="20"/>
        </w:rPr>
        <w:t xml:space="preserve">. </w:t>
      </w:r>
      <w:r>
        <w:rPr>
          <w:rFonts w:ascii="Times New Roman" w:hAnsi="Times New Roman"/>
          <w:kern w:val="0"/>
          <w:szCs w:val="20"/>
        </w:rPr>
        <w:t>Inspection</w:t>
      </w:r>
      <w:r>
        <w:rPr>
          <w:rFonts w:ascii="Times New Roman" w:hAnsi="宋体"/>
          <w:kern w:val="0"/>
          <w:szCs w:val="20"/>
        </w:rPr>
        <w:t xml:space="preserve"> </w:t>
      </w:r>
      <w:r>
        <w:rPr>
          <w:rFonts w:ascii="Times New Roman" w:hAnsi="Times New Roman"/>
          <w:kern w:val="0"/>
          <w:szCs w:val="20"/>
        </w:rPr>
        <w:t>of</w:t>
      </w:r>
      <w:r>
        <w:rPr>
          <w:rFonts w:ascii="Times New Roman" w:hAnsi="宋体"/>
          <w:kern w:val="0"/>
          <w:szCs w:val="20"/>
        </w:rPr>
        <w:t xml:space="preserve"> </w:t>
      </w:r>
      <w:r>
        <w:rPr>
          <w:rFonts w:ascii="Times New Roman" w:hAnsi="Times New Roman"/>
          <w:kern w:val="0"/>
          <w:szCs w:val="20"/>
        </w:rPr>
        <w:t>Nuclear</w:t>
      </w:r>
      <w:r>
        <w:rPr>
          <w:rFonts w:ascii="Times New Roman" w:hAnsi="宋体"/>
          <w:kern w:val="0"/>
          <w:szCs w:val="20"/>
        </w:rPr>
        <w:t xml:space="preserve"> </w:t>
      </w:r>
      <w:r>
        <w:rPr>
          <w:rFonts w:ascii="Times New Roman" w:hAnsi="Times New Roman"/>
          <w:kern w:val="0"/>
          <w:szCs w:val="20"/>
        </w:rPr>
        <w:t>Power</w:t>
      </w:r>
      <w:r>
        <w:rPr>
          <w:rFonts w:ascii="Times New Roman" w:hAnsi="宋体"/>
          <w:kern w:val="0"/>
          <w:szCs w:val="20"/>
        </w:rPr>
        <w:t xml:space="preserve"> </w:t>
      </w:r>
      <w:r>
        <w:rPr>
          <w:rFonts w:ascii="Times New Roman" w:hAnsi="Times New Roman"/>
          <w:kern w:val="0"/>
          <w:szCs w:val="20"/>
        </w:rPr>
        <w:t>Plant</w:t>
      </w:r>
      <w:r>
        <w:rPr>
          <w:rFonts w:ascii="Times New Roman" w:hAnsi="宋体"/>
          <w:kern w:val="0"/>
          <w:szCs w:val="20"/>
        </w:rPr>
        <w:t xml:space="preserve"> </w:t>
      </w:r>
      <w:r>
        <w:rPr>
          <w:rFonts w:ascii="Times New Roman" w:hAnsi="Times New Roman"/>
          <w:kern w:val="0"/>
          <w:szCs w:val="20"/>
        </w:rPr>
        <w:t>Structures</w:t>
      </w:r>
      <w:r>
        <w:rPr>
          <w:rFonts w:ascii="Times New Roman" w:hAnsi="宋体"/>
          <w:kern w:val="0"/>
          <w:szCs w:val="20"/>
        </w:rPr>
        <w:t xml:space="preserve"> – </w:t>
      </w:r>
      <w:r>
        <w:rPr>
          <w:rFonts w:ascii="Times New Roman" w:hAnsi="Times New Roman"/>
          <w:kern w:val="0"/>
          <w:szCs w:val="20"/>
        </w:rPr>
        <w:t>Overview</w:t>
      </w:r>
      <w:r>
        <w:rPr>
          <w:rFonts w:ascii="Times New Roman" w:hAnsi="宋体"/>
          <w:kern w:val="0"/>
          <w:szCs w:val="20"/>
        </w:rPr>
        <w:t xml:space="preserve"> </w:t>
      </w:r>
      <w:r>
        <w:rPr>
          <w:rFonts w:ascii="Times New Roman" w:hAnsi="Times New Roman"/>
          <w:kern w:val="0"/>
          <w:szCs w:val="20"/>
        </w:rPr>
        <w:t>of</w:t>
      </w:r>
      <w:r>
        <w:rPr>
          <w:rFonts w:ascii="Times New Roman" w:hAnsi="宋体"/>
          <w:kern w:val="0"/>
          <w:szCs w:val="20"/>
        </w:rPr>
        <w:t xml:space="preserve"> </w:t>
      </w:r>
      <w:r>
        <w:rPr>
          <w:rFonts w:ascii="Times New Roman" w:hAnsi="Times New Roman"/>
          <w:kern w:val="0"/>
          <w:szCs w:val="20"/>
        </w:rPr>
        <w:t>Methods</w:t>
      </w:r>
      <w:r>
        <w:rPr>
          <w:rFonts w:ascii="Times New Roman" w:hAnsi="宋体"/>
          <w:kern w:val="0"/>
          <w:szCs w:val="20"/>
        </w:rPr>
        <w:t xml:space="preserve"> </w:t>
      </w:r>
      <w:r>
        <w:rPr>
          <w:rFonts w:ascii="Times New Roman" w:hAnsi="Times New Roman"/>
          <w:kern w:val="0"/>
          <w:szCs w:val="20"/>
        </w:rPr>
        <w:t>and</w:t>
      </w:r>
      <w:r>
        <w:rPr>
          <w:rFonts w:ascii="Times New Roman" w:hAnsi="宋体"/>
          <w:kern w:val="0"/>
          <w:szCs w:val="20"/>
        </w:rPr>
        <w:t xml:space="preserve"> </w:t>
      </w:r>
      <w:r>
        <w:rPr>
          <w:rFonts w:ascii="Times New Roman" w:hAnsi="Times New Roman"/>
          <w:kern w:val="0"/>
          <w:szCs w:val="20"/>
        </w:rPr>
        <w:t>Related</w:t>
      </w:r>
      <w:r>
        <w:rPr>
          <w:rFonts w:ascii="Times New Roman" w:hAnsi="宋体"/>
          <w:kern w:val="0"/>
          <w:szCs w:val="20"/>
        </w:rPr>
        <w:t xml:space="preserve"> </w:t>
      </w:r>
      <w:r>
        <w:rPr>
          <w:rFonts w:ascii="Times New Roman" w:hAnsi="Times New Roman"/>
          <w:kern w:val="0"/>
          <w:szCs w:val="20"/>
        </w:rPr>
        <w:t>Applications</w:t>
      </w:r>
      <w:r>
        <w:rPr>
          <w:rFonts w:ascii="Times New Roman" w:hAnsi="宋体"/>
          <w:kern w:val="0"/>
          <w:szCs w:val="20"/>
        </w:rPr>
        <w:t>[</w:t>
      </w:r>
      <w:r>
        <w:rPr>
          <w:rFonts w:ascii="Times New Roman" w:hAnsi="Times New Roman"/>
          <w:kern w:val="0"/>
          <w:szCs w:val="20"/>
        </w:rPr>
        <w:t>M</w:t>
      </w:r>
      <w:r>
        <w:rPr>
          <w:rFonts w:ascii="Times New Roman" w:hAnsi="宋体"/>
          <w:kern w:val="0"/>
          <w:szCs w:val="20"/>
        </w:rPr>
        <w:t xml:space="preserve">]. </w:t>
      </w:r>
      <w:r>
        <w:rPr>
          <w:rFonts w:ascii="Times New Roman" w:hAnsi="Times New Roman"/>
          <w:kern w:val="0"/>
          <w:szCs w:val="20"/>
        </w:rPr>
        <w:t>ORNL</w:t>
      </w:r>
      <w:r>
        <w:rPr>
          <w:rFonts w:ascii="Times New Roman" w:hAnsi="宋体"/>
          <w:kern w:val="0"/>
          <w:szCs w:val="20"/>
        </w:rPr>
        <w:t>/</w:t>
      </w:r>
      <w:r>
        <w:rPr>
          <w:rFonts w:ascii="Times New Roman" w:hAnsi="Times New Roman"/>
          <w:kern w:val="0"/>
          <w:szCs w:val="20"/>
        </w:rPr>
        <w:t>TM</w:t>
      </w:r>
      <w:r>
        <w:rPr>
          <w:rFonts w:ascii="Times New Roman" w:hAnsi="宋体"/>
          <w:kern w:val="0"/>
          <w:szCs w:val="20"/>
        </w:rPr>
        <w:t xml:space="preserve">-2007/191, </w:t>
      </w:r>
      <w:r>
        <w:rPr>
          <w:rFonts w:ascii="Times New Roman" w:hAnsi="Times New Roman"/>
          <w:kern w:val="0"/>
          <w:szCs w:val="20"/>
        </w:rPr>
        <w:t>Oak</w:t>
      </w:r>
      <w:r>
        <w:rPr>
          <w:rFonts w:ascii="Times New Roman" w:hAnsi="宋体"/>
          <w:kern w:val="0"/>
          <w:szCs w:val="20"/>
        </w:rPr>
        <w:t xml:space="preserve"> </w:t>
      </w:r>
      <w:r>
        <w:rPr>
          <w:rFonts w:ascii="Times New Roman" w:hAnsi="Times New Roman"/>
          <w:kern w:val="0"/>
          <w:szCs w:val="20"/>
        </w:rPr>
        <w:t>Ridge</w:t>
      </w:r>
      <w:r>
        <w:rPr>
          <w:rFonts w:ascii="Times New Roman" w:hAnsi="宋体"/>
          <w:kern w:val="0"/>
          <w:szCs w:val="20"/>
        </w:rPr>
        <w:t xml:space="preserve"> </w:t>
      </w:r>
      <w:r>
        <w:rPr>
          <w:rFonts w:ascii="Times New Roman" w:hAnsi="Times New Roman"/>
          <w:kern w:val="0"/>
          <w:szCs w:val="20"/>
        </w:rPr>
        <w:t>National</w:t>
      </w:r>
      <w:r>
        <w:rPr>
          <w:rFonts w:ascii="Times New Roman" w:hAnsi="宋体"/>
          <w:kern w:val="0"/>
          <w:szCs w:val="20"/>
        </w:rPr>
        <w:t xml:space="preserve"> </w:t>
      </w:r>
      <w:r>
        <w:rPr>
          <w:rFonts w:ascii="Times New Roman" w:hAnsi="Times New Roman"/>
          <w:kern w:val="0"/>
          <w:szCs w:val="20"/>
        </w:rPr>
        <w:t>Laboratory</w:t>
      </w:r>
      <w:r>
        <w:rPr>
          <w:rFonts w:ascii="Times New Roman" w:hAnsi="宋体"/>
          <w:kern w:val="0"/>
          <w:szCs w:val="20"/>
        </w:rPr>
        <w:t>, 2009.</w:t>
      </w:r>
    </w:p>
    <w:p>
      <w:pPr>
        <w:widowControl/>
        <w:numPr>
          <w:ilvl w:val="0"/>
          <w:numId w:val="35"/>
        </w:numPr>
        <w:tabs>
          <w:tab w:val="left" w:pos="2940"/>
          <w:tab w:val="center" w:pos="4201"/>
          <w:tab w:val="right" w:leader="dot" w:pos="9298"/>
        </w:tabs>
        <w:autoSpaceDE w:val="0"/>
        <w:autoSpaceDN w:val="0"/>
        <w:adjustRightInd/>
        <w:spacing w:line="240" w:lineRule="auto"/>
        <w:rPr>
          <w:rFonts w:ascii="Times New Roman" w:hAnsi="宋体"/>
          <w:kern w:val="0"/>
          <w:szCs w:val="20"/>
        </w:rPr>
      </w:pPr>
      <w:r>
        <w:rPr>
          <w:rFonts w:ascii="Times New Roman" w:hAnsi="Times New Roman"/>
          <w:kern w:val="0"/>
          <w:szCs w:val="20"/>
        </w:rPr>
        <w:t>NB</w:t>
      </w:r>
      <w:r>
        <w:rPr>
          <w:rFonts w:ascii="宋体" w:hAnsi="宋体"/>
          <w:kern w:val="0"/>
          <w:szCs w:val="20"/>
        </w:rPr>
        <w:t>/</w:t>
      </w:r>
      <w:r>
        <w:rPr>
          <w:rFonts w:ascii="Times New Roman" w:hAnsi="Times New Roman"/>
          <w:kern w:val="0"/>
          <w:szCs w:val="20"/>
        </w:rPr>
        <w:t>T</w:t>
      </w:r>
      <w:r>
        <w:rPr>
          <w:rFonts w:ascii="Times New Roman" w:hAnsi="宋体"/>
          <w:kern w:val="0"/>
          <w:position w:val="-4"/>
          <w:szCs w:val="20"/>
          <w:vertAlign w:val="subscript"/>
        </w:rPr>
        <w:t xml:space="preserve"> </w:t>
      </w:r>
      <w:r>
        <w:rPr>
          <w:rFonts w:ascii="Times New Roman" w:hAnsi="宋体"/>
          <w:kern w:val="0"/>
          <w:szCs w:val="20"/>
        </w:rPr>
        <w:t xml:space="preserve">20431, </w:t>
      </w:r>
      <w:r>
        <w:rPr>
          <w:rFonts w:hint="eastAsia" w:ascii="Times New Roman" w:hAnsi="宋体"/>
          <w:kern w:val="0"/>
          <w:szCs w:val="20"/>
        </w:rPr>
        <w:t>压水堆核电厂钢制安全壳结构整体性试验</w:t>
      </w:r>
      <w:r>
        <w:rPr>
          <w:rFonts w:ascii="Times New Roman" w:hAnsi="宋体"/>
          <w:kern w:val="0"/>
          <w:szCs w:val="20"/>
        </w:rPr>
        <w:t>[</w:t>
      </w:r>
      <w:r>
        <w:rPr>
          <w:rFonts w:ascii="Times New Roman" w:hAnsi="Times New Roman"/>
          <w:kern w:val="0"/>
          <w:szCs w:val="20"/>
        </w:rPr>
        <w:t>S</w:t>
      </w:r>
      <w:r>
        <w:rPr>
          <w:rFonts w:ascii="Times New Roman" w:hAnsi="宋体"/>
          <w:kern w:val="0"/>
          <w:szCs w:val="20"/>
        </w:rPr>
        <w:t xml:space="preserve">]. </w:t>
      </w:r>
      <w:r>
        <w:rPr>
          <w:rFonts w:hint="eastAsia" w:ascii="Times New Roman" w:hAnsi="宋体"/>
          <w:kern w:val="0"/>
          <w:szCs w:val="20"/>
        </w:rPr>
        <w:t>北京：核工业标准化研究所，</w:t>
      </w:r>
      <w:r>
        <w:rPr>
          <w:rFonts w:ascii="Times New Roman" w:hAnsi="宋体"/>
          <w:kern w:val="0"/>
          <w:szCs w:val="20"/>
        </w:rPr>
        <w:t>2017.</w:t>
      </w:r>
    </w:p>
    <w:p>
      <w:pPr>
        <w:widowControl/>
        <w:numPr>
          <w:ilvl w:val="0"/>
          <w:numId w:val="35"/>
        </w:numPr>
        <w:tabs>
          <w:tab w:val="left" w:pos="2940"/>
          <w:tab w:val="center" w:pos="4201"/>
          <w:tab w:val="right" w:leader="dot" w:pos="9298"/>
        </w:tabs>
        <w:autoSpaceDE w:val="0"/>
        <w:autoSpaceDN w:val="0"/>
        <w:adjustRightInd/>
        <w:spacing w:line="240" w:lineRule="auto"/>
        <w:rPr>
          <w:rFonts w:ascii="Times New Roman" w:hAnsi="宋体"/>
          <w:kern w:val="0"/>
          <w:szCs w:val="20"/>
        </w:rPr>
      </w:pPr>
      <w:r>
        <w:rPr>
          <w:rFonts w:ascii="Times New Roman" w:hAnsi="Times New Roman"/>
          <w:kern w:val="0"/>
          <w:szCs w:val="20"/>
        </w:rPr>
        <w:t>GB</w:t>
      </w:r>
      <w:r>
        <w:rPr>
          <w:rFonts w:ascii="宋体" w:hAnsi="宋体"/>
          <w:kern w:val="0"/>
          <w:szCs w:val="20"/>
        </w:rPr>
        <w:t>/</w:t>
      </w:r>
      <w:r>
        <w:rPr>
          <w:rFonts w:ascii="Times New Roman" w:hAnsi="Times New Roman"/>
          <w:kern w:val="0"/>
          <w:szCs w:val="20"/>
        </w:rPr>
        <w:t>T</w:t>
      </w:r>
      <w:r>
        <w:rPr>
          <w:rFonts w:ascii="Times New Roman" w:hAnsi="宋体"/>
          <w:kern w:val="0"/>
          <w:position w:val="-4"/>
          <w:szCs w:val="20"/>
          <w:vertAlign w:val="subscript"/>
        </w:rPr>
        <w:t xml:space="preserve"> </w:t>
      </w:r>
      <w:r>
        <w:rPr>
          <w:rFonts w:ascii="Times New Roman" w:hAnsi="宋体"/>
          <w:kern w:val="0"/>
          <w:szCs w:val="20"/>
        </w:rPr>
        <w:t xml:space="preserve">42143, </w:t>
      </w:r>
      <w:r>
        <w:rPr>
          <w:rFonts w:hint="eastAsia" w:ascii="Times New Roman" w:hAnsi="宋体"/>
          <w:kern w:val="0"/>
          <w:szCs w:val="20"/>
        </w:rPr>
        <w:t>压水堆核电厂钢制安全壳设计建造规范</w:t>
      </w:r>
      <w:r>
        <w:rPr>
          <w:rFonts w:ascii="Times New Roman" w:hAnsi="宋体"/>
          <w:kern w:val="0"/>
          <w:szCs w:val="20"/>
        </w:rPr>
        <w:t>[</w:t>
      </w:r>
      <w:r>
        <w:rPr>
          <w:rFonts w:ascii="Times New Roman" w:hAnsi="Times New Roman"/>
          <w:kern w:val="0"/>
          <w:szCs w:val="20"/>
        </w:rPr>
        <w:t>S</w:t>
      </w:r>
      <w:r>
        <w:rPr>
          <w:rFonts w:ascii="Times New Roman" w:hAnsi="宋体"/>
          <w:kern w:val="0"/>
          <w:szCs w:val="20"/>
        </w:rPr>
        <w:t xml:space="preserve">]. </w:t>
      </w:r>
      <w:r>
        <w:rPr>
          <w:rFonts w:hint="eastAsia" w:ascii="Times New Roman" w:hAnsi="宋体"/>
          <w:kern w:val="0"/>
          <w:szCs w:val="20"/>
        </w:rPr>
        <w:t>北京：中国标准出版社，</w:t>
      </w:r>
      <w:r>
        <w:rPr>
          <w:rFonts w:ascii="Times New Roman" w:hAnsi="宋体"/>
          <w:kern w:val="0"/>
          <w:szCs w:val="20"/>
        </w:rPr>
        <w:t>2022.</w:t>
      </w:r>
    </w:p>
    <w:p>
      <w:pPr>
        <w:widowControl/>
        <w:numPr>
          <w:ilvl w:val="0"/>
          <w:numId w:val="35"/>
        </w:numPr>
        <w:tabs>
          <w:tab w:val="left" w:pos="2940"/>
          <w:tab w:val="center" w:pos="4201"/>
          <w:tab w:val="right" w:leader="dot" w:pos="9298"/>
        </w:tabs>
        <w:autoSpaceDE w:val="0"/>
        <w:autoSpaceDN w:val="0"/>
        <w:adjustRightInd/>
        <w:spacing w:line="240" w:lineRule="auto"/>
        <w:rPr>
          <w:rFonts w:ascii="Times New Roman" w:hAnsi="宋体"/>
          <w:kern w:val="0"/>
          <w:szCs w:val="20"/>
        </w:rPr>
      </w:pPr>
      <w:r>
        <w:rPr>
          <w:rFonts w:hint="eastAsia" w:ascii="Times New Roman" w:hAnsi="宋体"/>
          <w:kern w:val="0"/>
          <w:szCs w:val="20"/>
        </w:rPr>
        <w:t>王苏昇</w:t>
      </w:r>
      <w:r>
        <w:rPr>
          <w:rFonts w:ascii="Verdana" w:hAnsi="Verdana"/>
          <w:color w:val="000000"/>
          <w:kern w:val="0"/>
        </w:rPr>
        <w:t xml:space="preserve">. </w:t>
      </w:r>
      <w:r>
        <w:rPr>
          <w:rFonts w:hint="eastAsia" w:ascii="Times New Roman" w:hAnsi="宋体"/>
          <w:kern w:val="0"/>
          <w:szCs w:val="20"/>
        </w:rPr>
        <w:t>核电厂安全壳老化机理分析与探测方法</w:t>
      </w:r>
      <w:r>
        <w:rPr>
          <w:rFonts w:ascii="Times New Roman" w:hAnsi="宋体"/>
          <w:kern w:val="0"/>
          <w:szCs w:val="20"/>
        </w:rPr>
        <w:t>[</w:t>
      </w:r>
      <w:r>
        <w:rPr>
          <w:rFonts w:ascii="Times New Roman" w:hAnsi="Times New Roman"/>
          <w:kern w:val="0"/>
          <w:szCs w:val="20"/>
        </w:rPr>
        <w:t>J</w:t>
      </w:r>
      <w:r>
        <w:rPr>
          <w:rFonts w:ascii="Times New Roman" w:hAnsi="宋体"/>
          <w:kern w:val="0"/>
          <w:szCs w:val="20"/>
        </w:rPr>
        <w:t xml:space="preserve">]. </w:t>
      </w:r>
      <w:r>
        <w:rPr>
          <w:rFonts w:hint="eastAsia" w:ascii="Times New Roman" w:hAnsi="宋体"/>
          <w:kern w:val="0"/>
          <w:szCs w:val="20"/>
        </w:rPr>
        <w:t>工业建筑</w:t>
      </w:r>
      <w:r>
        <w:rPr>
          <w:rFonts w:ascii="Times New Roman" w:hAnsi="宋体"/>
          <w:kern w:val="0"/>
          <w:szCs w:val="20"/>
        </w:rPr>
        <w:t>, 2009, 39</w:t>
      </w:r>
      <w:r>
        <w:rPr>
          <w:rFonts w:hint="eastAsia" w:ascii="Times New Roman" w:hAnsi="宋体"/>
          <w:kern w:val="0"/>
          <w:szCs w:val="20"/>
        </w:rPr>
        <w:t>卷增刊</w:t>
      </w:r>
      <w:r>
        <w:rPr>
          <w:rFonts w:ascii="Times New Roman" w:hAnsi="宋体"/>
          <w:kern w:val="0"/>
          <w:szCs w:val="20"/>
        </w:rPr>
        <w:t xml:space="preserve">, </w:t>
      </w:r>
      <w:r>
        <w:rPr>
          <w:rFonts w:ascii="Times New Roman" w:hAnsi="Times New Roman"/>
          <w:kern w:val="0"/>
          <w:szCs w:val="20"/>
        </w:rPr>
        <w:t>p</w:t>
      </w:r>
      <w:r>
        <w:rPr>
          <w:rFonts w:ascii="Times New Roman" w:hAnsi="宋体"/>
          <w:kern w:val="0"/>
          <w:szCs w:val="20"/>
        </w:rPr>
        <w:t>1085-1089.</w:t>
      </w:r>
    </w:p>
    <w:p>
      <w:pPr>
        <w:widowControl/>
        <w:numPr>
          <w:ilvl w:val="0"/>
          <w:numId w:val="35"/>
        </w:numPr>
        <w:tabs>
          <w:tab w:val="left" w:pos="2940"/>
          <w:tab w:val="center" w:pos="4201"/>
          <w:tab w:val="right" w:leader="dot" w:pos="9298"/>
        </w:tabs>
        <w:autoSpaceDE w:val="0"/>
        <w:autoSpaceDN w:val="0"/>
        <w:adjustRightInd/>
        <w:spacing w:line="240" w:lineRule="auto"/>
        <w:rPr>
          <w:rFonts w:ascii="宋体" w:hAnsi="宋体"/>
          <w:kern w:val="0"/>
          <w:szCs w:val="20"/>
        </w:rPr>
      </w:pPr>
      <w:r>
        <w:rPr>
          <w:rFonts w:hint="eastAsia" w:ascii="Times New Roman" w:hAnsi="宋体"/>
          <w:kern w:val="0"/>
          <w:szCs w:val="20"/>
        </w:rPr>
        <w:t>杨林</w:t>
      </w:r>
      <w:r>
        <w:rPr>
          <w:rFonts w:ascii="Times New Roman" w:hAnsi="宋体"/>
          <w:kern w:val="0"/>
          <w:szCs w:val="20"/>
        </w:rPr>
        <w:t xml:space="preserve">, </w:t>
      </w:r>
      <w:r>
        <w:rPr>
          <w:rFonts w:hint="eastAsia" w:ascii="Times New Roman" w:hAnsi="宋体"/>
          <w:kern w:val="0"/>
          <w:szCs w:val="20"/>
        </w:rPr>
        <w:t>王永焕</w:t>
      </w:r>
      <w:r>
        <w:rPr>
          <w:rFonts w:ascii="Times New Roman" w:hAnsi="宋体"/>
          <w:kern w:val="0"/>
          <w:szCs w:val="20"/>
        </w:rPr>
        <w:t xml:space="preserve">, </w:t>
      </w:r>
      <w:r>
        <w:rPr>
          <w:rFonts w:hint="eastAsia" w:ascii="Times New Roman" w:hAnsi="宋体"/>
          <w:kern w:val="0"/>
          <w:szCs w:val="20"/>
        </w:rPr>
        <w:t>林松涛</w:t>
      </w:r>
      <w:r>
        <w:rPr>
          <w:rFonts w:ascii="Times New Roman" w:hAnsi="宋体"/>
          <w:kern w:val="0"/>
          <w:szCs w:val="20"/>
        </w:rPr>
        <w:t xml:space="preserve">. </w:t>
      </w:r>
      <w:r>
        <w:rPr>
          <w:rFonts w:hint="eastAsia" w:ascii="Times New Roman" w:hAnsi="宋体"/>
          <w:kern w:val="0"/>
          <w:szCs w:val="20"/>
        </w:rPr>
        <w:t>核电厂安全壳老化管理</w:t>
      </w:r>
      <w:r>
        <w:rPr>
          <w:rFonts w:ascii="Times New Roman" w:hAnsi="宋体"/>
          <w:kern w:val="0"/>
          <w:szCs w:val="20"/>
        </w:rPr>
        <w:t>[</w:t>
      </w:r>
      <w:r>
        <w:rPr>
          <w:rFonts w:ascii="Times New Roman" w:hAnsi="Times New Roman"/>
          <w:kern w:val="0"/>
          <w:szCs w:val="20"/>
        </w:rPr>
        <w:t>J</w:t>
      </w:r>
      <w:r>
        <w:rPr>
          <w:rFonts w:ascii="Times New Roman" w:hAnsi="宋体"/>
          <w:kern w:val="0"/>
          <w:szCs w:val="20"/>
        </w:rPr>
        <w:t xml:space="preserve">]. </w:t>
      </w:r>
      <w:r>
        <w:rPr>
          <w:rFonts w:hint="eastAsia" w:ascii="Times New Roman" w:hAnsi="宋体"/>
          <w:kern w:val="0"/>
          <w:szCs w:val="20"/>
        </w:rPr>
        <w:t>工业建筑</w:t>
      </w:r>
      <w:r>
        <w:rPr>
          <w:rFonts w:ascii="Times New Roman" w:hAnsi="宋体"/>
          <w:kern w:val="0"/>
          <w:szCs w:val="20"/>
        </w:rPr>
        <w:t>, 2009, 39</w:t>
      </w:r>
      <w:r>
        <w:rPr>
          <w:rFonts w:hint="eastAsia" w:ascii="Times New Roman" w:hAnsi="宋体"/>
          <w:kern w:val="0"/>
          <w:szCs w:val="20"/>
        </w:rPr>
        <w:t>卷增刊</w:t>
      </w:r>
      <w:r>
        <w:rPr>
          <w:rFonts w:ascii="Times New Roman" w:hAnsi="宋体"/>
          <w:kern w:val="0"/>
          <w:szCs w:val="20"/>
        </w:rPr>
        <w:t xml:space="preserve">, </w:t>
      </w:r>
      <w:r>
        <w:rPr>
          <w:rFonts w:ascii="Times New Roman" w:hAnsi="Times New Roman"/>
          <w:kern w:val="0"/>
          <w:szCs w:val="20"/>
        </w:rPr>
        <w:t>p</w:t>
      </w:r>
      <w:r>
        <w:rPr>
          <w:rFonts w:ascii="Times New Roman" w:hAnsi="宋体"/>
          <w:kern w:val="0"/>
          <w:szCs w:val="20"/>
        </w:rPr>
        <w:t>1094-1097.</w:t>
      </w:r>
    </w:p>
    <w:p>
      <w:pPr>
        <w:widowControl/>
        <w:numPr>
          <w:ilvl w:val="0"/>
          <w:numId w:val="35"/>
        </w:numPr>
        <w:tabs>
          <w:tab w:val="left" w:pos="2940"/>
          <w:tab w:val="center" w:pos="4201"/>
          <w:tab w:val="right" w:leader="dot" w:pos="9298"/>
        </w:tabs>
        <w:autoSpaceDE w:val="0"/>
        <w:autoSpaceDN w:val="0"/>
        <w:adjustRightInd/>
        <w:spacing w:line="240" w:lineRule="auto"/>
        <w:rPr>
          <w:rFonts w:ascii="宋体" w:hAnsi="宋体"/>
          <w:kern w:val="0"/>
          <w:szCs w:val="20"/>
        </w:rPr>
      </w:pPr>
      <w:r>
        <w:rPr>
          <w:rFonts w:hint="eastAsia" w:ascii="宋体" w:hAnsi="宋体"/>
          <w:kern w:val="0"/>
          <w:szCs w:val="20"/>
        </w:rPr>
        <w:t>李振云, 陈良, 吴雪松. 海南昌江多用途模块式小型堆示范工程技术特点及调试准备</w:t>
      </w:r>
      <w:r>
        <w:rPr>
          <w:rFonts w:ascii="Times New Roman" w:hAnsi="宋体"/>
          <w:kern w:val="0"/>
          <w:szCs w:val="20"/>
        </w:rPr>
        <w:t>[</w:t>
      </w:r>
      <w:r>
        <w:rPr>
          <w:rFonts w:ascii="Times New Roman" w:hAnsi="Times New Roman"/>
          <w:kern w:val="0"/>
          <w:szCs w:val="20"/>
        </w:rPr>
        <w:t>J</w:t>
      </w:r>
      <w:r>
        <w:rPr>
          <w:rFonts w:ascii="Times New Roman" w:hAnsi="宋体"/>
          <w:kern w:val="0"/>
          <w:szCs w:val="20"/>
        </w:rPr>
        <w:t xml:space="preserve">]. </w:t>
      </w:r>
      <w:r>
        <w:rPr>
          <w:rFonts w:hint="eastAsia" w:ascii="宋体" w:hAnsi="宋体"/>
          <w:kern w:val="0"/>
          <w:szCs w:val="20"/>
        </w:rPr>
        <w:t>中国核电, 2023, 16(01): 133-137.</w:t>
      </w:r>
      <w:bookmarkEnd w:id="133"/>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T/CNS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T/CNS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7"/>
      <w:suff w:val="nothing"/>
      <w:lvlText w:val="%1.%2.%3　"/>
      <w:lvlJc w:val="left"/>
      <w:pPr>
        <w:ind w:left="5103" w:firstLine="0"/>
      </w:pPr>
      <w:rPr>
        <w:rFonts w:hint="eastAsia" w:ascii="黑体" w:hAnsi="Times New Roman" w:eastAsia="黑体"/>
        <w:b w:val="0"/>
        <w:i w:val="0"/>
        <w:sz w:val="21"/>
      </w:rPr>
    </w:lvl>
    <w:lvl w:ilvl="3" w:tentative="0">
      <w:start w:val="1"/>
      <w:numFmt w:val="decimal"/>
      <w:pStyle w:val="238"/>
      <w:suff w:val="nothing"/>
      <w:lvlText w:val="%1.%2.%3.%4　"/>
      <w:lvlJc w:val="left"/>
      <w:pPr>
        <w:ind w:left="0" w:firstLine="0"/>
      </w:pPr>
      <w:rPr>
        <w:rFonts w:hint="eastAsia" w:ascii="黑体" w:hAnsi="Times New Roman" w:eastAsia="黑体"/>
        <w:b w:val="0"/>
        <w:i w:val="0"/>
        <w:sz w:val="21"/>
      </w:rPr>
    </w:lvl>
    <w:lvl w:ilvl="4" w:tentative="0">
      <w:start w:val="1"/>
      <w:numFmt w:val="decimal"/>
      <w:pStyle w:val="239"/>
      <w:suff w:val="nothing"/>
      <w:lvlText w:val="%1.%2.%3.%4.%5　"/>
      <w:lvlJc w:val="left"/>
      <w:pPr>
        <w:ind w:left="0" w:firstLine="0"/>
      </w:pPr>
      <w:rPr>
        <w:rFonts w:hint="eastAsia" w:ascii="黑体" w:hAnsi="Times New Roman" w:eastAsia="黑体"/>
        <w:b w:val="0"/>
        <w:i w:val="0"/>
        <w:sz w:val="21"/>
      </w:rPr>
    </w:lvl>
    <w:lvl w:ilvl="5" w:tentative="0">
      <w:start w:val="1"/>
      <w:numFmt w:val="decimal"/>
      <w:pStyle w:val="24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7E9024D0"/>
    <w:multiLevelType w:val="multilevel"/>
    <w:tmpl w:val="7E9024D0"/>
    <w:lvl w:ilvl="0" w:tentative="0">
      <w:start w:val="1"/>
      <w:numFmt w:val="decimal"/>
      <w:lvlText w:val="[%1]."/>
      <w:lvlJc w:val="left"/>
      <w:pPr>
        <w:tabs>
          <w:tab w:val="left" w:pos="840"/>
        </w:tabs>
        <w:ind w:left="840" w:hanging="420"/>
      </w:pPr>
      <w:rPr>
        <w:rFonts w:hint="default" w:ascii="Times New Roman" w:hAnsi="Times New Roman"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D50"/>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63"/>
    <w:rsid w:val="000A19FC"/>
    <w:rsid w:val="000A296B"/>
    <w:rsid w:val="000A7311"/>
    <w:rsid w:val="000B060F"/>
    <w:rsid w:val="000B1592"/>
    <w:rsid w:val="000B1FF2"/>
    <w:rsid w:val="000B3CDA"/>
    <w:rsid w:val="000B6A0B"/>
    <w:rsid w:val="000C0F6C"/>
    <w:rsid w:val="000C11DB"/>
    <w:rsid w:val="000C1492"/>
    <w:rsid w:val="000C2FBD"/>
    <w:rsid w:val="000C4AAE"/>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73C7"/>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6DC"/>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97D50"/>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53E"/>
    <w:rsid w:val="00306063"/>
    <w:rsid w:val="00313B85"/>
    <w:rsid w:val="00317517"/>
    <w:rsid w:val="00317988"/>
    <w:rsid w:val="003221B4"/>
    <w:rsid w:val="0032258D"/>
    <w:rsid w:val="00322E62"/>
    <w:rsid w:val="00324D13"/>
    <w:rsid w:val="00324EDD"/>
    <w:rsid w:val="003331E4"/>
    <w:rsid w:val="0033396C"/>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CA3"/>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4B9"/>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6F3"/>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EB5"/>
    <w:rsid w:val="00555044"/>
    <w:rsid w:val="00561475"/>
    <w:rsid w:val="00562308"/>
    <w:rsid w:val="0056487B"/>
    <w:rsid w:val="00564FB9"/>
    <w:rsid w:val="00573D9E"/>
    <w:rsid w:val="005801E3"/>
    <w:rsid w:val="00581802"/>
    <w:rsid w:val="005826C7"/>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4E7F"/>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9EB"/>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5255"/>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32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2ACB"/>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6682"/>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3E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2FF"/>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BB1"/>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4AB1"/>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20C"/>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735F"/>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42"/>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405"/>
    <w:rsid w:val="00CE0C4F"/>
    <w:rsid w:val="00CE30EA"/>
    <w:rsid w:val="00CF048A"/>
    <w:rsid w:val="00CF155A"/>
    <w:rsid w:val="00CF2947"/>
    <w:rsid w:val="00CF43E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1158"/>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BD1"/>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3EFE"/>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437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AF5207"/>
    <w:rsid w:val="142417BC"/>
    <w:rsid w:val="197046A3"/>
    <w:rsid w:val="2F357928"/>
    <w:rsid w:val="3A645AF4"/>
    <w:rsid w:val="E75C8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50"/>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51"/>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Times New Roman"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Times New Roman"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style>
  <w:style w:type="paragraph" w:customStyle="1" w:styleId="192">
    <w:name w:val="标准文件_一级项2"/>
    <w:basedOn w:val="59"/>
    <w:qFormat/>
    <w:uiPriority w:val="0"/>
    <w:pPr>
      <w:numPr>
        <w:ilvl w:val="0"/>
        <w:numId w:val="31"/>
      </w:numPr>
      <w:spacing w:line="300" w:lineRule="exact"/>
      <w:ind w:firstLineChars="0"/>
    </w:p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Times New Roman"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段 Char"/>
    <w:link w:val="234"/>
    <w:qFormat/>
    <w:locked/>
    <w:uiPriority w:val="0"/>
    <w:rPr>
      <w:rFonts w:ascii="宋体" w:hAnsi="宋体"/>
      <w:sz w:val="21"/>
    </w:rPr>
  </w:style>
  <w:style w:type="paragraph" w:customStyle="1" w:styleId="234">
    <w:name w:val="段"/>
    <w:link w:val="233"/>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paragraph" w:customStyle="1" w:styleId="235">
    <w:name w:val="一级条标题"/>
    <w:next w:val="234"/>
    <w:qFormat/>
    <w:uiPriority w:val="0"/>
    <w:pPr>
      <w:numPr>
        <w:ilvl w:val="1"/>
        <w:numId w:val="32"/>
      </w:numPr>
      <w:spacing w:beforeLines="50"/>
      <w:outlineLvl w:val="2"/>
    </w:pPr>
    <w:rPr>
      <w:rFonts w:ascii="黑体" w:hAnsi="Times New Roman" w:eastAsia="黑体" w:cs="Times New Roman"/>
      <w:sz w:val="21"/>
      <w:szCs w:val="21"/>
      <w:lang w:val="en-US" w:eastAsia="zh-CN" w:bidi="ar-SA"/>
    </w:rPr>
  </w:style>
  <w:style w:type="paragraph" w:customStyle="1" w:styleId="236">
    <w:name w:val="章标题"/>
    <w:next w:val="234"/>
    <w:qFormat/>
    <w:uiPriority w:val="0"/>
    <w:pPr>
      <w:numPr>
        <w:ilvl w:val="0"/>
        <w:numId w:val="32"/>
      </w:numPr>
      <w:spacing w:before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4"/>
    <w:qFormat/>
    <w:uiPriority w:val="0"/>
    <w:pPr>
      <w:numPr>
        <w:ilvl w:val="2"/>
      </w:numPr>
      <w:spacing w:afterLines="50"/>
      <w:ind w:left="10206"/>
      <w:outlineLvl w:val="3"/>
    </w:pPr>
  </w:style>
  <w:style w:type="paragraph" w:customStyle="1" w:styleId="238">
    <w:name w:val="三级条标题"/>
    <w:basedOn w:val="237"/>
    <w:next w:val="234"/>
    <w:qFormat/>
    <w:uiPriority w:val="0"/>
    <w:pPr>
      <w:numPr>
        <w:ilvl w:val="3"/>
      </w:numPr>
      <w:outlineLvl w:val="4"/>
    </w:pPr>
  </w:style>
  <w:style w:type="paragraph" w:customStyle="1" w:styleId="239">
    <w:name w:val="四级条标题"/>
    <w:basedOn w:val="238"/>
    <w:next w:val="234"/>
    <w:qFormat/>
    <w:uiPriority w:val="0"/>
    <w:pPr>
      <w:numPr>
        <w:ilvl w:val="4"/>
      </w:numPr>
      <w:outlineLvl w:val="5"/>
    </w:pPr>
  </w:style>
  <w:style w:type="paragraph" w:customStyle="1" w:styleId="240">
    <w:name w:val="五级条标题"/>
    <w:basedOn w:val="239"/>
    <w:next w:val="234"/>
    <w:qFormat/>
    <w:uiPriority w:val="0"/>
    <w:pPr>
      <w:numPr>
        <w:ilvl w:val="5"/>
      </w:numPr>
      <w:outlineLvl w:val="6"/>
    </w:pPr>
  </w:style>
  <w:style w:type="paragraph" w:customStyle="1" w:styleId="241">
    <w:name w:val="正文图标题"/>
    <w:next w:val="234"/>
    <w:qFormat/>
    <w:uiPriority w:val="0"/>
    <w:pPr>
      <w:tabs>
        <w:tab w:val="left" w:pos="360"/>
      </w:tabs>
      <w:spacing w:beforeLines="50"/>
      <w:jc w:val="center"/>
    </w:pPr>
    <w:rPr>
      <w:rFonts w:ascii="黑体" w:hAnsi="Times New Roman" w:eastAsia="黑体" w:cs="Times New Roman"/>
      <w:sz w:val="21"/>
      <w:lang w:val="en-US" w:eastAsia="zh-CN" w:bidi="ar-SA"/>
    </w:rPr>
  </w:style>
  <w:style w:type="paragraph" w:customStyle="1" w:styleId="242">
    <w:name w:val="附录标识"/>
    <w:basedOn w:val="1"/>
    <w:next w:val="1"/>
    <w:qFormat/>
    <w:uiPriority w:val="0"/>
    <w:pPr>
      <w:keepNext/>
      <w:widowControl/>
      <w:shd w:val="clear" w:color="auto"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3">
    <w:name w:val="附录二级条标题"/>
    <w:basedOn w:val="1"/>
    <w:next w:val="1"/>
    <w:qFormat/>
    <w:uiPriority w:val="0"/>
    <w:pPr>
      <w:widowControl/>
      <w:tabs>
        <w:tab w:val="left" w:pos="360"/>
      </w:tabs>
      <w:wordWrap w:val="0"/>
      <w:overflowPunct w:val="0"/>
      <w:autoSpaceDE w:val="0"/>
      <w:autoSpaceDN w:val="0"/>
      <w:adjustRightInd/>
      <w:spacing w:beforeLines="50" w:line="240" w:lineRule="auto"/>
      <w:outlineLvl w:val="3"/>
    </w:pPr>
    <w:rPr>
      <w:rFonts w:ascii="黑体" w:hAnsi="Times New Roman" w:eastAsia="黑体"/>
      <w:kern w:val="21"/>
      <w:szCs w:val="20"/>
    </w:rPr>
  </w:style>
  <w:style w:type="paragraph" w:customStyle="1" w:styleId="244">
    <w:name w:val="附录三级条标题"/>
    <w:basedOn w:val="243"/>
    <w:next w:val="1"/>
    <w:qFormat/>
    <w:uiPriority w:val="0"/>
    <w:pPr>
      <w:outlineLvl w:val="4"/>
    </w:pPr>
  </w:style>
  <w:style w:type="paragraph" w:customStyle="1" w:styleId="245">
    <w:name w:val="附录四级条标题"/>
    <w:basedOn w:val="244"/>
    <w:next w:val="1"/>
    <w:qFormat/>
    <w:uiPriority w:val="0"/>
    <w:pPr>
      <w:outlineLvl w:val="5"/>
    </w:pPr>
  </w:style>
  <w:style w:type="paragraph" w:customStyle="1" w:styleId="246">
    <w:name w:val="附录五级条标题"/>
    <w:basedOn w:val="245"/>
    <w:next w:val="1"/>
    <w:qFormat/>
    <w:uiPriority w:val="0"/>
    <w:pPr>
      <w:outlineLvl w:val="6"/>
    </w:pPr>
  </w:style>
  <w:style w:type="paragraph" w:customStyle="1" w:styleId="247">
    <w:name w:val="附录章标题"/>
    <w:next w:val="1"/>
    <w:qFormat/>
    <w:uiPriority w:val="0"/>
    <w:pPr>
      <w:tabs>
        <w:tab w:val="left" w:pos="360"/>
      </w:tabs>
      <w:wordWrap w:val="0"/>
      <w:overflowPunct w:val="0"/>
      <w:autoSpaceDE w:val="0"/>
      <w:spacing w:beforeLines="100"/>
      <w:jc w:val="both"/>
      <w:outlineLvl w:val="1"/>
    </w:pPr>
    <w:rPr>
      <w:rFonts w:ascii="黑体" w:hAnsi="Times New Roman" w:eastAsia="黑体" w:cs="Times New Roman"/>
      <w:kern w:val="21"/>
      <w:sz w:val="21"/>
      <w:lang w:val="en-US" w:eastAsia="zh-CN" w:bidi="ar-SA"/>
    </w:rPr>
  </w:style>
  <w:style w:type="paragraph" w:customStyle="1" w:styleId="248">
    <w:name w:val="附录一级条标题"/>
    <w:basedOn w:val="247"/>
    <w:next w:val="1"/>
    <w:qFormat/>
    <w:uiPriority w:val="0"/>
    <w:pPr>
      <w:autoSpaceDN w:val="0"/>
      <w:spacing w:beforeLines="50"/>
      <w:outlineLvl w:val="2"/>
    </w:pPr>
  </w:style>
  <w:style w:type="paragraph" w:styleId="249">
    <w:name w:val="List Paragraph"/>
    <w:basedOn w:val="1"/>
    <w:qFormat/>
    <w:uiPriority w:val="99"/>
    <w:pPr>
      <w:adjustRightInd/>
      <w:spacing w:line="240" w:lineRule="auto"/>
      <w:ind w:firstLine="420" w:firstLineChars="200"/>
    </w:pPr>
    <w:rPr>
      <w:rFonts w:ascii="Times New Roman" w:hAnsi="Times New Roman"/>
      <w:szCs w:val="24"/>
    </w:rPr>
  </w:style>
  <w:style w:type="character" w:customStyle="1" w:styleId="250">
    <w:name w:val="批注文字 字符"/>
    <w:basedOn w:val="30"/>
    <w:link w:val="13"/>
    <w:semiHidden/>
    <w:qFormat/>
    <w:uiPriority w:val="99"/>
    <w:rPr>
      <w:kern w:val="2"/>
      <w:sz w:val="21"/>
      <w:szCs w:val="21"/>
    </w:rPr>
  </w:style>
  <w:style w:type="character" w:customStyle="1" w:styleId="251">
    <w:name w:val="批注主题 字符"/>
    <w:basedOn w:val="250"/>
    <w:link w:val="27"/>
    <w:semiHidden/>
    <w:qFormat/>
    <w:uiPriority w:val="99"/>
    <w:rPr>
      <w:b/>
      <w:bCs/>
      <w:kern w:val="2"/>
      <w:sz w:val="21"/>
      <w:szCs w:val="21"/>
    </w:rPr>
  </w:style>
  <w:style w:type="paragraph" w:customStyle="1" w:styleId="252">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M25035/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150B8EABB74B11A0E36244DD44900F"/>
        <w:style w:val=""/>
        <w:category>
          <w:name w:val="常规"/>
          <w:gallery w:val="placeholder"/>
        </w:category>
        <w:types>
          <w:type w:val="bbPlcHdr"/>
        </w:types>
        <w:behaviors>
          <w:behavior w:val="content"/>
        </w:behaviors>
        <w:description w:val=""/>
        <w:guid w:val="{9542CCA5-227E-4CB3-8C01-A3BCF6223828}"/>
      </w:docPartPr>
      <w:docPartBody>
        <w:p>
          <w:pPr>
            <w:pStyle w:val="5"/>
          </w:pPr>
          <w:r>
            <w:rPr>
              <w:rStyle w:val="4"/>
              <w:rFonts w:hint="eastAsia"/>
            </w:rPr>
            <w:t>单击或点击此处输入文字。</w:t>
          </w:r>
        </w:p>
      </w:docPartBody>
    </w:docPart>
    <w:docPart>
      <w:docPartPr>
        <w:name w:val="66DD6FE1A9AA461C9307C921B1F2ACA5"/>
        <w:style w:val=""/>
        <w:category>
          <w:name w:val="常规"/>
          <w:gallery w:val="placeholder"/>
        </w:category>
        <w:types>
          <w:type w:val="bbPlcHdr"/>
        </w:types>
        <w:behaviors>
          <w:behavior w:val="content"/>
        </w:behaviors>
        <w:description w:val=""/>
        <w:guid w:val="{26DF4736-FD41-4442-86BF-D718C3F8DAF5}"/>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F3E"/>
    <w:rsid w:val="000A1963"/>
    <w:rsid w:val="001B37C9"/>
    <w:rsid w:val="0030553E"/>
    <w:rsid w:val="004B435D"/>
    <w:rsid w:val="00621C43"/>
    <w:rsid w:val="00814A2B"/>
    <w:rsid w:val="00C50F3E"/>
    <w:rsid w:val="00F70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150B8EABB74B11A0E36244DD4490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6DD6FE1A9AA461C9307C921B1F2ACA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Pages>15</Pages>
  <Words>1260</Words>
  <Characters>7184</Characters>
  <Lines>59</Lines>
  <Paragraphs>16</Paragraphs>
  <TotalTime>15</TotalTime>
  <ScaleCrop>false</ScaleCrop>
  <LinksUpToDate>false</LinksUpToDate>
  <CharactersWithSpaces>8428</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2025-09-02T14:36:00Z</dcterms:created>
  <dc:creator>Administrator</dc:creator>
  <cp:lastModifiedBy>M25035</cp:lastModifiedBy>
  <cp:lastPrinted>2021-02-02T16:22:00Z</cp:lastPrinted>
  <dcterms:modified xsi:type="dcterms:W3CDTF">2025-09-25T17:16:41Z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eyJoZGlkIjoiZWVlMDIwMDY0ZTJmZTRhZTJlOWYwMTNkOTQwNjc1YzEiLCJ1c2VySWQiOiI0MTA4MzY0MjMifQ==</vt:lpwstr>
  </property>
  <property fmtid="{D5CDD505-2E9C-101B-9397-08002B2CF9AE}" pid="15" name="KSOProductBuildVer">
    <vt:lpwstr>2052-11.8.2.11764</vt:lpwstr>
  </property>
  <property fmtid="{D5CDD505-2E9C-101B-9397-08002B2CF9AE}" pid="16" name="ICV">
    <vt:lpwstr>66048991B57A48CCB38746AC78A1210D_12</vt:lpwstr>
  </property>
</Properties>
</file>